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667" w:rsidRPr="00BF38AB" w:rsidRDefault="008126BE" w:rsidP="00BF38AB">
      <w:pPr>
        <w:pStyle w:val="Heading1"/>
      </w:pPr>
      <w:r w:rsidRPr="00BF38AB">
        <w:t>How to Read Bu</w:t>
      </w:r>
      <w:bookmarkStart w:id="0" w:name="_GoBack"/>
      <w:bookmarkEnd w:id="0"/>
      <w:r w:rsidRPr="00BF38AB">
        <w:t>dget Bill Language</w:t>
      </w:r>
    </w:p>
    <w:p w:rsidR="0058028A" w:rsidRDefault="0058028A" w:rsidP="00850681">
      <w:pPr>
        <w:spacing w:after="0" w:line="240" w:lineRule="auto"/>
        <w:rPr>
          <w:rFonts w:ascii="Century Gothic" w:hAnsi="Century Gothic" w:cs="Arial"/>
        </w:rPr>
      </w:pPr>
    </w:p>
    <w:p w:rsidR="00B4342C" w:rsidRPr="00B4342C" w:rsidRDefault="0058028A" w:rsidP="00B4342C">
      <w:pPr>
        <w:spacing w:after="0" w:line="240" w:lineRule="auto"/>
        <w:rPr>
          <w:rFonts w:ascii="Century Gothic" w:hAnsi="Century Gothic" w:cs="Arial"/>
        </w:rPr>
      </w:pPr>
      <w:r w:rsidRPr="0058028A">
        <w:rPr>
          <w:rFonts w:ascii="Century Gothic" w:hAnsi="Century Gothic" w:cs="Arial"/>
        </w:rPr>
        <w:t>The Budget Bill is prepared by the Department of Finance and submitted to each house of the Legislature in January (accompanying the Governor's Budget)</w:t>
      </w:r>
      <w:r w:rsidR="00A6411A">
        <w:rPr>
          <w:rFonts w:ascii="Century Gothic" w:hAnsi="Century Gothic" w:cs="Arial"/>
        </w:rPr>
        <w:t xml:space="preserve"> </w:t>
      </w:r>
      <w:r w:rsidR="00A6411A" w:rsidRPr="0058028A">
        <w:rPr>
          <w:rFonts w:ascii="Century Gothic" w:hAnsi="Century Gothic" w:cs="Arial"/>
        </w:rPr>
        <w:t>presenting the Governor’s proposal for spending authorization for the next fiscal year.</w:t>
      </w:r>
      <w:r w:rsidR="00A6411A">
        <w:rPr>
          <w:rFonts w:ascii="Century Gothic" w:hAnsi="Century Gothic" w:cs="Arial"/>
        </w:rPr>
        <w:t xml:space="preserve">  </w:t>
      </w:r>
      <w:r w:rsidR="0004738D">
        <w:rPr>
          <w:rFonts w:ascii="Century Gothic" w:hAnsi="Century Gothic" w:cs="Arial"/>
        </w:rPr>
        <w:t>At this time i</w:t>
      </w:r>
      <w:r w:rsidR="00B4342C" w:rsidRPr="00B4342C">
        <w:rPr>
          <w:rFonts w:ascii="Century Gothic" w:hAnsi="Century Gothic" w:cs="Arial"/>
        </w:rPr>
        <w:t xml:space="preserve">dentical </w:t>
      </w:r>
      <w:r w:rsidR="00213529">
        <w:rPr>
          <w:rFonts w:ascii="Century Gothic" w:hAnsi="Century Gothic" w:cs="Arial"/>
        </w:rPr>
        <w:t>Budget B</w:t>
      </w:r>
      <w:r w:rsidR="00B4342C" w:rsidRPr="00B4342C">
        <w:rPr>
          <w:rFonts w:ascii="Century Gothic" w:hAnsi="Century Gothic" w:cs="Arial"/>
        </w:rPr>
        <w:t>ills are intr</w:t>
      </w:r>
      <w:r w:rsidR="00B4342C">
        <w:rPr>
          <w:rFonts w:ascii="Century Gothic" w:hAnsi="Century Gothic" w:cs="Arial"/>
        </w:rPr>
        <w:t>oduced in each house of the Leg</w:t>
      </w:r>
      <w:r w:rsidR="00B4342C" w:rsidRPr="00B4342C">
        <w:rPr>
          <w:rFonts w:ascii="Century Gothic" w:hAnsi="Century Gothic" w:cs="Arial"/>
        </w:rPr>
        <w:t>islature by t</w:t>
      </w:r>
      <w:r w:rsidR="00B4342C">
        <w:rPr>
          <w:rFonts w:ascii="Century Gothic" w:hAnsi="Century Gothic" w:cs="Arial"/>
        </w:rPr>
        <w:t>he chairs of each budget commit</w:t>
      </w:r>
      <w:r w:rsidR="00B4342C" w:rsidRPr="00B4342C">
        <w:rPr>
          <w:rFonts w:ascii="Century Gothic" w:hAnsi="Century Gothic" w:cs="Arial"/>
        </w:rPr>
        <w:t xml:space="preserve">tee. The </w:t>
      </w:r>
      <w:r w:rsidR="00DC16DE">
        <w:rPr>
          <w:rFonts w:ascii="Century Gothic" w:hAnsi="Century Gothic" w:cs="Arial"/>
        </w:rPr>
        <w:t>Budget B</w:t>
      </w:r>
      <w:r w:rsidR="00B4342C" w:rsidRPr="00B4342C">
        <w:rPr>
          <w:rFonts w:ascii="Century Gothic" w:hAnsi="Century Gothic" w:cs="Arial"/>
        </w:rPr>
        <w:t>ill is arranged in the same order as the Governor’s budget and reflects the same proposals and requests.</w:t>
      </w:r>
    </w:p>
    <w:p w:rsidR="00A6411A" w:rsidRDefault="00A6411A" w:rsidP="0058028A">
      <w:pPr>
        <w:spacing w:after="0" w:line="240" w:lineRule="auto"/>
        <w:rPr>
          <w:rFonts w:ascii="Century Gothic" w:hAnsi="Century Gothic" w:cs="Arial"/>
        </w:rPr>
      </w:pPr>
    </w:p>
    <w:p w:rsidR="0058028A" w:rsidRDefault="0058028A" w:rsidP="0058028A">
      <w:pPr>
        <w:spacing w:after="0" w:line="240" w:lineRule="auto"/>
        <w:rPr>
          <w:rFonts w:ascii="Century Gothic" w:hAnsi="Century Gothic" w:cs="Arial"/>
        </w:rPr>
      </w:pPr>
      <w:r w:rsidRPr="0058028A">
        <w:rPr>
          <w:rFonts w:ascii="Century Gothic" w:hAnsi="Century Gothic" w:cs="Arial"/>
        </w:rPr>
        <w:t>The California Constitution requires the Legislature to pass the Budget Bill and send it by June 15 each year to the Governor for signature. The Budget Bill becomes the Budget Act upon signature by the Governor, after any</w:t>
      </w:r>
      <w:r w:rsidR="001E090C">
        <w:rPr>
          <w:rFonts w:ascii="Century Gothic" w:hAnsi="Century Gothic" w:cs="Arial"/>
        </w:rPr>
        <w:t xml:space="preserve"> line-item vetoes.</w:t>
      </w:r>
    </w:p>
    <w:p w:rsidR="00B3531C" w:rsidRPr="00B4342C" w:rsidRDefault="00B3531C" w:rsidP="0058028A">
      <w:pPr>
        <w:spacing w:after="0" w:line="240" w:lineRule="auto"/>
        <w:rPr>
          <w:rFonts w:ascii="Century Gothic" w:hAnsi="Century Gothic" w:cs="Arial"/>
        </w:rPr>
      </w:pPr>
    </w:p>
    <w:p w:rsidR="000F48E3" w:rsidRDefault="000F48E3" w:rsidP="00F721FE">
      <w:pPr>
        <w:spacing w:after="0" w:line="240" w:lineRule="auto"/>
        <w:rPr>
          <w:rFonts w:ascii="Century Gothic" w:hAnsi="Century Gothic" w:cs="Arial"/>
        </w:rPr>
      </w:pPr>
      <w:r>
        <w:rPr>
          <w:rFonts w:ascii="Century Gothic" w:hAnsi="Century Gothic" w:cs="Arial"/>
        </w:rPr>
        <w:t>Regarding format, the</w:t>
      </w:r>
      <w:r w:rsidR="00B3531C">
        <w:rPr>
          <w:rFonts w:ascii="Century Gothic" w:hAnsi="Century Gothic" w:cs="Arial"/>
        </w:rPr>
        <w:t xml:space="preserve"> Budget Bill is a list of appropriations for the fiscal year, by department, fund source, and type</w:t>
      </w:r>
      <w:r w:rsidR="00F721FE">
        <w:rPr>
          <w:rFonts w:ascii="Century Gothic" w:hAnsi="Century Gothic" w:cs="Arial"/>
        </w:rPr>
        <w:t xml:space="preserve"> that p</w:t>
      </w:r>
      <w:r w:rsidR="003E7D19" w:rsidRPr="006F6726">
        <w:rPr>
          <w:rFonts w:ascii="Century Gothic" w:hAnsi="Century Gothic"/>
        </w:rPr>
        <w:t>rovides authority to spend money across an array of public services and systems for a single year.</w:t>
      </w:r>
      <w:r>
        <w:rPr>
          <w:rFonts w:ascii="Century Gothic" w:hAnsi="Century Gothic"/>
        </w:rPr>
        <w:t xml:space="preserve"> In addition, it </w:t>
      </w:r>
      <w:r w:rsidR="00A81138" w:rsidRPr="00A81138">
        <w:rPr>
          <w:rFonts w:ascii="Century Gothic" w:hAnsi="Century Gothic" w:cs="Arial"/>
        </w:rPr>
        <w:t xml:space="preserve">is divided into sections. </w:t>
      </w:r>
      <w:r>
        <w:rPr>
          <w:rFonts w:ascii="Century Gothic" w:hAnsi="Century Gothic" w:cs="Arial"/>
        </w:rPr>
        <w:t>Some notable sections are as follows:</w:t>
      </w:r>
    </w:p>
    <w:p w:rsidR="000F48E3" w:rsidRDefault="00A81138" w:rsidP="000F48E3">
      <w:pPr>
        <w:pStyle w:val="ListParagraph"/>
        <w:numPr>
          <w:ilvl w:val="0"/>
          <w:numId w:val="6"/>
        </w:numPr>
        <w:spacing w:after="0" w:line="240" w:lineRule="auto"/>
        <w:rPr>
          <w:rFonts w:ascii="Century Gothic" w:hAnsi="Century Gothic" w:cs="Arial"/>
        </w:rPr>
      </w:pPr>
      <w:r w:rsidRPr="000F48E3">
        <w:rPr>
          <w:rFonts w:ascii="Century Gothic" w:hAnsi="Century Gothic" w:cs="Arial"/>
        </w:rPr>
        <w:t xml:space="preserve">Section 1.00 establishes a citation for the legislation. </w:t>
      </w:r>
    </w:p>
    <w:p w:rsidR="000F48E3" w:rsidRDefault="00A81138" w:rsidP="000F48E3">
      <w:pPr>
        <w:pStyle w:val="ListParagraph"/>
        <w:numPr>
          <w:ilvl w:val="0"/>
          <w:numId w:val="6"/>
        </w:numPr>
        <w:spacing w:after="0" w:line="240" w:lineRule="auto"/>
        <w:rPr>
          <w:rFonts w:ascii="Century Gothic" w:hAnsi="Century Gothic" w:cs="Arial"/>
        </w:rPr>
      </w:pPr>
      <w:r w:rsidRPr="000F48E3">
        <w:rPr>
          <w:rFonts w:ascii="Century Gothic" w:hAnsi="Century Gothic" w:cs="Arial"/>
        </w:rPr>
        <w:t xml:space="preserve">Section 1.50 provides a description of the format of the act. </w:t>
      </w:r>
    </w:p>
    <w:p w:rsidR="000F48E3" w:rsidRDefault="00A81138" w:rsidP="000F48E3">
      <w:pPr>
        <w:pStyle w:val="ListParagraph"/>
        <w:numPr>
          <w:ilvl w:val="0"/>
          <w:numId w:val="6"/>
        </w:numPr>
        <w:spacing w:after="0" w:line="240" w:lineRule="auto"/>
        <w:rPr>
          <w:rFonts w:ascii="Century Gothic" w:hAnsi="Century Gothic" w:cs="Arial"/>
        </w:rPr>
      </w:pPr>
      <w:r w:rsidRPr="000F48E3">
        <w:rPr>
          <w:rFonts w:ascii="Century Gothic" w:hAnsi="Century Gothic" w:cs="Arial"/>
        </w:rPr>
        <w:t>Section 1.51</w:t>
      </w:r>
      <w:r w:rsidR="002723A7" w:rsidRPr="000F48E3">
        <w:rPr>
          <w:rFonts w:ascii="Century Gothic" w:hAnsi="Century Gothic" w:cs="Arial"/>
        </w:rPr>
        <w:t xml:space="preserve"> states that citations to a Budget Act include all acts amending that Budget Act. </w:t>
      </w:r>
      <w:r w:rsidRPr="000F48E3">
        <w:rPr>
          <w:rFonts w:ascii="Century Gothic" w:hAnsi="Century Gothic" w:cs="Arial"/>
        </w:rPr>
        <w:t xml:space="preserve"> </w:t>
      </w:r>
    </w:p>
    <w:p w:rsidR="000F48E3" w:rsidRDefault="00A81138" w:rsidP="000F48E3">
      <w:pPr>
        <w:pStyle w:val="ListParagraph"/>
        <w:numPr>
          <w:ilvl w:val="0"/>
          <w:numId w:val="6"/>
        </w:numPr>
        <w:spacing w:after="0" w:line="240" w:lineRule="auto"/>
        <w:rPr>
          <w:rFonts w:ascii="Century Gothic" w:hAnsi="Century Gothic" w:cs="Arial"/>
        </w:rPr>
      </w:pPr>
      <w:r w:rsidRPr="000F48E3">
        <w:rPr>
          <w:rFonts w:ascii="Century Gothic" w:hAnsi="Century Gothic" w:cs="Arial"/>
        </w:rPr>
        <w:t>Section 1.80</w:t>
      </w:r>
      <w:r w:rsidR="002723A7" w:rsidRPr="000F48E3">
        <w:rPr>
          <w:rFonts w:ascii="Century Gothic" w:hAnsi="Century Gothic" w:cs="Arial"/>
        </w:rPr>
        <w:t xml:space="preserve"> supplies completion dates for capital outlay items.</w:t>
      </w:r>
      <w:r w:rsidRPr="000F48E3">
        <w:rPr>
          <w:rFonts w:ascii="Century Gothic" w:hAnsi="Century Gothic" w:cs="Arial"/>
        </w:rPr>
        <w:t xml:space="preserve"> </w:t>
      </w:r>
    </w:p>
    <w:p w:rsidR="000F48E3" w:rsidRDefault="00A81138" w:rsidP="000F48E3">
      <w:pPr>
        <w:pStyle w:val="ListParagraph"/>
        <w:numPr>
          <w:ilvl w:val="0"/>
          <w:numId w:val="6"/>
        </w:numPr>
        <w:spacing w:after="0" w:line="240" w:lineRule="auto"/>
        <w:rPr>
          <w:rFonts w:ascii="Century Gothic" w:hAnsi="Century Gothic" w:cs="Arial"/>
        </w:rPr>
      </w:pPr>
      <w:r w:rsidRPr="000F48E3">
        <w:rPr>
          <w:rFonts w:ascii="Century Gothic" w:hAnsi="Century Gothic" w:cs="Arial"/>
        </w:rPr>
        <w:t xml:space="preserve">Section 2.00 contains the itemized appropriations. </w:t>
      </w:r>
    </w:p>
    <w:p w:rsidR="00A81138" w:rsidRPr="000F48E3" w:rsidRDefault="00A81138" w:rsidP="000F48E3">
      <w:pPr>
        <w:pStyle w:val="ListParagraph"/>
        <w:numPr>
          <w:ilvl w:val="0"/>
          <w:numId w:val="6"/>
        </w:numPr>
        <w:spacing w:after="0" w:line="240" w:lineRule="auto"/>
        <w:rPr>
          <w:rFonts w:ascii="Century Gothic" w:hAnsi="Century Gothic" w:cs="Arial"/>
        </w:rPr>
      </w:pPr>
      <w:r w:rsidRPr="000F48E3">
        <w:rPr>
          <w:rFonts w:ascii="Century Gothic" w:hAnsi="Century Gothic" w:cs="Arial"/>
        </w:rPr>
        <w:t>Sections 3.00 through 99.50 are general</w:t>
      </w:r>
      <w:r w:rsidR="00484F78" w:rsidRPr="000F48E3">
        <w:rPr>
          <w:rFonts w:ascii="Century Gothic" w:hAnsi="Century Gothic" w:cs="Arial"/>
        </w:rPr>
        <w:t xml:space="preserve"> sections, also referred to as Control S</w:t>
      </w:r>
      <w:r w:rsidRPr="000F48E3">
        <w:rPr>
          <w:rFonts w:ascii="Century Gothic" w:hAnsi="Century Gothic" w:cs="Arial"/>
        </w:rPr>
        <w:t>ections, which generally provide additional authorizations or place addi</w:t>
      </w:r>
      <w:r w:rsidRPr="000F48E3">
        <w:rPr>
          <w:rFonts w:ascii="Century Gothic" w:hAnsi="Century Gothic" w:cs="Arial"/>
        </w:rPr>
        <w:softHyphen/>
        <w:t>tional restrictions on one or more of the itemized appropriations contained in Section 2.00.</w:t>
      </w:r>
    </w:p>
    <w:p w:rsidR="004E5098" w:rsidRDefault="004E5098" w:rsidP="00850681">
      <w:pPr>
        <w:spacing w:after="0" w:line="240" w:lineRule="auto"/>
        <w:rPr>
          <w:rFonts w:ascii="Century Gothic" w:hAnsi="Century Gothic" w:cs="Arial"/>
        </w:rPr>
      </w:pPr>
    </w:p>
    <w:p w:rsidR="0009337E" w:rsidRDefault="000F48E3" w:rsidP="0009337E">
      <w:pPr>
        <w:spacing w:after="0" w:line="240" w:lineRule="auto"/>
        <w:rPr>
          <w:rFonts w:ascii="Century Gothic" w:hAnsi="Century Gothic" w:cs="Arial"/>
          <w:bCs/>
        </w:rPr>
      </w:pPr>
      <w:r>
        <w:rPr>
          <w:rFonts w:ascii="Century Gothic" w:hAnsi="Century Gothic" w:cs="Arial"/>
          <w:bCs/>
        </w:rPr>
        <w:t>Most appropriations may be found in Section 2.00 and contain an Item of Appropri</w:t>
      </w:r>
      <w:r w:rsidR="00EC3E9D">
        <w:rPr>
          <w:rFonts w:ascii="Century Gothic" w:hAnsi="Century Gothic" w:cs="Arial"/>
          <w:bCs/>
        </w:rPr>
        <w:t>a</w:t>
      </w:r>
      <w:r>
        <w:rPr>
          <w:rFonts w:ascii="Century Gothic" w:hAnsi="Century Gothic" w:cs="Arial"/>
          <w:bCs/>
        </w:rPr>
        <w:t xml:space="preserve">tion. The structure of an Item follows: </w:t>
      </w:r>
    </w:p>
    <w:p w:rsidR="0009337E" w:rsidRPr="00CC6F4B" w:rsidRDefault="0009337E" w:rsidP="0009337E">
      <w:pPr>
        <w:spacing w:after="0" w:line="240" w:lineRule="auto"/>
        <w:rPr>
          <w:rFonts w:ascii="Century Gothic" w:hAnsi="Century Gothic" w:cs="Arial"/>
        </w:rPr>
      </w:pPr>
    </w:p>
    <w:p w:rsidR="0009337E" w:rsidRDefault="0009337E" w:rsidP="0009337E">
      <w:pPr>
        <w:spacing w:after="0" w:line="240" w:lineRule="auto"/>
        <w:rPr>
          <w:rFonts w:ascii="Century Gothic" w:hAnsi="Century Gothic" w:cs="Arial"/>
          <w:bCs/>
        </w:rPr>
      </w:pPr>
      <w:r w:rsidRPr="00CC6F4B">
        <w:rPr>
          <w:rFonts w:ascii="Century Gothic" w:hAnsi="Century Gothic" w:cs="Arial"/>
          <w:bCs/>
        </w:rPr>
        <w:t>Each appropriation is identified using a unique item number</w:t>
      </w:r>
      <w:r w:rsidR="005E66C4">
        <w:rPr>
          <w:rFonts w:ascii="Century Gothic" w:hAnsi="Century Gothic" w:cs="Arial"/>
          <w:bCs/>
        </w:rPr>
        <w:t>:</w:t>
      </w:r>
    </w:p>
    <w:p w:rsidR="0009337E" w:rsidRPr="00CC6F4B" w:rsidRDefault="0009337E" w:rsidP="0009337E">
      <w:pPr>
        <w:spacing w:after="0" w:line="240" w:lineRule="auto"/>
        <w:rPr>
          <w:rFonts w:ascii="Century Gothic" w:hAnsi="Century Gothic" w:cs="Arial"/>
        </w:rPr>
      </w:pPr>
    </w:p>
    <w:p w:rsidR="0009337E" w:rsidRPr="005E66C4" w:rsidRDefault="0009337E" w:rsidP="0009337E">
      <w:pPr>
        <w:spacing w:after="0" w:line="240" w:lineRule="auto"/>
        <w:jc w:val="center"/>
        <w:rPr>
          <w:rFonts w:ascii="Century Gothic" w:hAnsi="Century Gothic" w:cs="Arial"/>
          <w:b/>
          <w:bCs/>
        </w:rPr>
      </w:pPr>
      <w:r w:rsidRPr="005E66C4">
        <w:rPr>
          <w:rFonts w:ascii="Century Gothic" w:hAnsi="Century Gothic" w:cs="Arial"/>
          <w:b/>
          <w:bCs/>
        </w:rPr>
        <w:t>BU - REF - FD</w:t>
      </w:r>
    </w:p>
    <w:p w:rsidR="0009337E" w:rsidRPr="005E66C4" w:rsidRDefault="004F6702" w:rsidP="0009337E">
      <w:pPr>
        <w:spacing w:after="0" w:line="240" w:lineRule="auto"/>
        <w:jc w:val="center"/>
        <w:rPr>
          <w:rFonts w:ascii="Century Gothic" w:hAnsi="Century Gothic" w:cs="Arial"/>
          <w:b/>
        </w:rPr>
      </w:pPr>
      <w:r w:rsidRPr="005E66C4">
        <w:rPr>
          <w:rFonts w:ascii="Century Gothic" w:hAnsi="Century Gothic" w:cs="Arial"/>
          <w:b/>
        </w:rPr>
        <w:t xml:space="preserve">↓  </w:t>
      </w:r>
      <w:r w:rsidR="005E66C4">
        <w:rPr>
          <w:rFonts w:ascii="Century Gothic" w:hAnsi="Century Gothic" w:cs="Arial"/>
          <w:b/>
        </w:rPr>
        <w:t xml:space="preserve">  </w:t>
      </w:r>
      <w:r w:rsidRPr="005E66C4">
        <w:rPr>
          <w:rFonts w:ascii="Century Gothic" w:hAnsi="Century Gothic" w:cs="Arial"/>
          <w:b/>
        </w:rPr>
        <w:t xml:space="preserve">     ↓      </w:t>
      </w:r>
      <w:r w:rsidR="005E66C4">
        <w:rPr>
          <w:rFonts w:ascii="Century Gothic" w:hAnsi="Century Gothic" w:cs="Arial"/>
          <w:b/>
        </w:rPr>
        <w:t xml:space="preserve">  </w:t>
      </w:r>
      <w:r w:rsidRPr="005E66C4">
        <w:rPr>
          <w:rFonts w:ascii="Century Gothic" w:hAnsi="Century Gothic" w:cs="Arial"/>
          <w:b/>
        </w:rPr>
        <w:t>↓</w:t>
      </w:r>
    </w:p>
    <w:p w:rsidR="0009337E" w:rsidRPr="00CC6F4B" w:rsidRDefault="0009337E" w:rsidP="0009337E">
      <w:pPr>
        <w:spacing w:after="0" w:line="240" w:lineRule="auto"/>
        <w:jc w:val="center"/>
        <w:rPr>
          <w:rFonts w:ascii="Century Gothic" w:hAnsi="Century Gothic" w:cs="Arial"/>
        </w:rPr>
      </w:pPr>
      <w:r w:rsidRPr="005E66C4">
        <w:rPr>
          <w:rFonts w:ascii="Century Gothic" w:hAnsi="Century Gothic" w:cs="Arial"/>
          <w:b/>
          <w:bCs/>
        </w:rPr>
        <w:t>3990 - 001 - 0001</w:t>
      </w:r>
    </w:p>
    <w:p w:rsidR="0009337E" w:rsidRDefault="0009337E" w:rsidP="004E5098">
      <w:pPr>
        <w:spacing w:after="0" w:line="240" w:lineRule="auto"/>
        <w:rPr>
          <w:rFonts w:ascii="Century Gothic" w:hAnsi="Century Gothic" w:cs="Arial"/>
        </w:rPr>
      </w:pPr>
    </w:p>
    <w:p w:rsidR="004E5098" w:rsidRPr="004E5098" w:rsidRDefault="004E5098" w:rsidP="00BA0E4F">
      <w:pPr>
        <w:spacing w:after="0" w:line="240" w:lineRule="auto"/>
        <w:ind w:left="1170" w:hanging="1170"/>
        <w:rPr>
          <w:rFonts w:ascii="Century Gothic" w:hAnsi="Century Gothic" w:cs="Arial"/>
        </w:rPr>
      </w:pPr>
      <w:r w:rsidRPr="002F29A1">
        <w:rPr>
          <w:rFonts w:ascii="Century Gothic" w:hAnsi="Century Gothic" w:cs="Arial"/>
          <w:b/>
          <w:color w:val="FF0000"/>
        </w:rPr>
        <w:t>3990</w:t>
      </w:r>
      <w:r w:rsidRPr="004E5098">
        <w:rPr>
          <w:rFonts w:ascii="Century Gothic" w:hAnsi="Century Gothic" w:cs="Arial"/>
        </w:rPr>
        <w:tab/>
      </w:r>
      <w:r w:rsidRPr="004E5098">
        <w:rPr>
          <w:rFonts w:ascii="Century Gothic" w:hAnsi="Century Gothic" w:cs="Arial"/>
          <w:b/>
        </w:rPr>
        <w:t>Business Unit (BU)</w:t>
      </w:r>
      <w:r w:rsidRPr="004E5098">
        <w:rPr>
          <w:rFonts w:ascii="Century Gothic" w:hAnsi="Century Gothic" w:cs="Arial"/>
        </w:rPr>
        <w:t xml:space="preserve">.  The four-digit code to identify the BU.  BU is also known as entity or organization code.  (Refer to the </w:t>
      </w:r>
      <w:hyperlink r:id="rId8" w:history="1">
        <w:r w:rsidRPr="004E5098">
          <w:rPr>
            <w:rStyle w:val="Hyperlink"/>
            <w:rFonts w:ascii="Century Gothic" w:hAnsi="Century Gothic" w:cs="Arial"/>
          </w:rPr>
          <w:t>Uniform Codes Manual Organization Codes</w:t>
        </w:r>
      </w:hyperlink>
      <w:r w:rsidRPr="004E5098">
        <w:rPr>
          <w:rFonts w:ascii="Century Gothic" w:hAnsi="Century Gothic" w:cs="Arial"/>
        </w:rPr>
        <w:t xml:space="preserve"> for a complete list of BUs.)</w:t>
      </w:r>
    </w:p>
    <w:p w:rsidR="0004738D" w:rsidRDefault="0004738D">
      <w:pPr>
        <w:rPr>
          <w:rFonts w:ascii="Century Gothic" w:hAnsi="Century Gothic" w:cs="Arial"/>
        </w:rPr>
      </w:pPr>
      <w:r>
        <w:rPr>
          <w:rFonts w:ascii="Century Gothic" w:hAnsi="Century Gothic" w:cs="Arial"/>
        </w:rPr>
        <w:br w:type="page"/>
      </w:r>
    </w:p>
    <w:p w:rsidR="004E5098" w:rsidRPr="004E5098" w:rsidRDefault="004E5098" w:rsidP="004E5098">
      <w:pPr>
        <w:spacing w:after="0" w:line="240" w:lineRule="auto"/>
        <w:rPr>
          <w:rFonts w:ascii="Century Gothic" w:hAnsi="Century Gothic" w:cs="Arial"/>
        </w:rPr>
      </w:pPr>
    </w:p>
    <w:p w:rsidR="004E5098" w:rsidRDefault="004E5098" w:rsidP="00BA0E4F">
      <w:pPr>
        <w:spacing w:after="0" w:line="240" w:lineRule="auto"/>
        <w:ind w:left="1170" w:hanging="1170"/>
        <w:rPr>
          <w:rFonts w:ascii="Century Gothic" w:hAnsi="Century Gothic" w:cs="Arial"/>
        </w:rPr>
      </w:pPr>
      <w:r w:rsidRPr="002F29A1">
        <w:rPr>
          <w:rFonts w:ascii="Century Gothic" w:hAnsi="Century Gothic" w:cs="Arial"/>
          <w:b/>
          <w:color w:val="FF0000"/>
        </w:rPr>
        <w:t>001</w:t>
      </w:r>
      <w:r w:rsidRPr="004E5098">
        <w:rPr>
          <w:rFonts w:ascii="Century Gothic" w:hAnsi="Century Gothic" w:cs="Arial"/>
        </w:rPr>
        <w:tab/>
      </w:r>
      <w:r w:rsidRPr="004E5098">
        <w:rPr>
          <w:rFonts w:ascii="Century Gothic" w:hAnsi="Century Gothic" w:cs="Arial"/>
          <w:b/>
        </w:rPr>
        <w:t>Reference (REF)</w:t>
      </w:r>
      <w:r w:rsidRPr="004E5098">
        <w:rPr>
          <w:rFonts w:ascii="Century Gothic" w:hAnsi="Century Gothic" w:cs="Arial"/>
        </w:rPr>
        <w:t>.  The three-digit reference number identifies wheth</w:t>
      </w:r>
      <w:r w:rsidR="000246B4">
        <w:rPr>
          <w:rFonts w:ascii="Century Gothic" w:hAnsi="Century Gothic" w:cs="Arial"/>
        </w:rPr>
        <w:t>er an item is characterized as</w:t>
      </w:r>
      <w:r w:rsidRPr="004E5098">
        <w:rPr>
          <w:rFonts w:ascii="Century Gothic" w:hAnsi="Century Gothic" w:cs="Arial"/>
        </w:rPr>
        <w:t xml:space="preserve"> state operations, local assistance, </w:t>
      </w:r>
      <w:r w:rsidR="00BA0E4F">
        <w:rPr>
          <w:rFonts w:ascii="Century Gothic" w:hAnsi="Century Gothic" w:cs="Arial"/>
        </w:rPr>
        <w:t xml:space="preserve">or </w:t>
      </w:r>
      <w:r w:rsidR="000246B4">
        <w:rPr>
          <w:rFonts w:ascii="Century Gothic" w:hAnsi="Century Gothic" w:cs="Arial"/>
        </w:rPr>
        <w:t xml:space="preserve">a </w:t>
      </w:r>
      <w:r w:rsidRPr="004E5098">
        <w:rPr>
          <w:rFonts w:ascii="Century Gothic" w:hAnsi="Century Gothic" w:cs="Arial"/>
        </w:rPr>
        <w:t>capital outlay appropriation</w:t>
      </w:r>
      <w:r w:rsidR="00BA0E4F">
        <w:rPr>
          <w:rFonts w:ascii="Century Gothic" w:hAnsi="Century Gothic" w:cs="Arial"/>
        </w:rPr>
        <w:t xml:space="preserve"> </w:t>
      </w:r>
      <w:r w:rsidR="008853CC">
        <w:rPr>
          <w:rFonts w:ascii="Century Gothic" w:hAnsi="Century Gothic" w:cs="Arial"/>
        </w:rPr>
        <w:t>or</w:t>
      </w:r>
      <w:r w:rsidR="00BA0E4F">
        <w:rPr>
          <w:rFonts w:ascii="Century Gothic" w:hAnsi="Century Gothic" w:cs="Arial"/>
        </w:rPr>
        <w:t xml:space="preserve"> if an item is </w:t>
      </w:r>
      <w:r w:rsidR="00A57CBF">
        <w:rPr>
          <w:rFonts w:ascii="Century Gothic" w:hAnsi="Century Gothic" w:cs="Arial"/>
        </w:rPr>
        <w:t xml:space="preserve">a </w:t>
      </w:r>
      <w:r w:rsidR="00BA0E4F">
        <w:rPr>
          <w:rFonts w:ascii="Century Gothic" w:hAnsi="Century Gothic" w:cs="Arial"/>
        </w:rPr>
        <w:t>language only, re</w:t>
      </w:r>
      <w:r w:rsidR="00A57CBF">
        <w:rPr>
          <w:rFonts w:ascii="Century Gothic" w:hAnsi="Century Gothic" w:cs="Arial"/>
        </w:rPr>
        <w:t>appropriation, or</w:t>
      </w:r>
      <w:r w:rsidR="000246B4">
        <w:rPr>
          <w:rFonts w:ascii="Century Gothic" w:hAnsi="Century Gothic" w:cs="Arial"/>
        </w:rPr>
        <w:t xml:space="preserve"> </w:t>
      </w:r>
      <w:r w:rsidR="00BA0E4F">
        <w:rPr>
          <w:rFonts w:ascii="Century Gothic" w:hAnsi="Century Gothic" w:cs="Arial"/>
        </w:rPr>
        <w:t xml:space="preserve">reversion. </w:t>
      </w:r>
      <w:r w:rsidRPr="004E5098">
        <w:rPr>
          <w:rFonts w:ascii="Century Gothic" w:hAnsi="Century Gothic" w:cs="Arial"/>
        </w:rPr>
        <w:t xml:space="preserve"> </w:t>
      </w:r>
    </w:p>
    <w:p w:rsidR="00BA0E4F" w:rsidRPr="004E5098" w:rsidRDefault="00BA0E4F" w:rsidP="004E5098">
      <w:pPr>
        <w:spacing w:after="0" w:line="240" w:lineRule="auto"/>
        <w:ind w:left="1440" w:hanging="1440"/>
        <w:rPr>
          <w:rFonts w:ascii="Century Gothic" w:hAnsi="Century Gothic" w:cs="Arial"/>
        </w:rPr>
      </w:pPr>
    </w:p>
    <w:p w:rsidR="00BA0E4F" w:rsidRPr="00CB2D23" w:rsidRDefault="004E5098" w:rsidP="00BA0E4F">
      <w:pPr>
        <w:spacing w:after="0" w:line="240" w:lineRule="auto"/>
        <w:ind w:left="2430" w:hanging="90"/>
        <w:rPr>
          <w:rFonts w:ascii="Century Gothic" w:hAnsi="Century Gothic" w:cs="Arial"/>
        </w:rPr>
      </w:pPr>
      <w:r w:rsidRPr="004E5098">
        <w:rPr>
          <w:rFonts w:ascii="Century Gothic" w:hAnsi="Century Gothic" w:cs="Arial"/>
        </w:rPr>
        <w:tab/>
      </w:r>
      <w:r w:rsidR="00BA0E4F">
        <w:rPr>
          <w:rStyle w:val="Strong"/>
          <w:rFonts w:ascii="Century Gothic" w:hAnsi="Century Gothic" w:cs="Segoe UI"/>
          <w:color w:val="333333"/>
          <w:lang w:val="en"/>
        </w:rPr>
        <w:t xml:space="preserve">Reference Numbers: </w:t>
      </w:r>
      <w:r w:rsidR="00BA0E4F" w:rsidRPr="00CB2D23">
        <w:rPr>
          <w:rFonts w:ascii="Century Gothic" w:hAnsi="Century Gothic" w:cs="Segoe UI"/>
          <w:b/>
          <w:bCs/>
          <w:color w:val="333333"/>
          <w:lang w:val="en"/>
        </w:rPr>
        <w:br/>
      </w:r>
      <w:r w:rsidR="00BA0E4F" w:rsidRPr="00CB2D23">
        <w:rPr>
          <w:rFonts w:ascii="Century Gothic" w:hAnsi="Century Gothic" w:cs="Segoe UI"/>
          <w:color w:val="333333"/>
          <w:lang w:val="en"/>
        </w:rPr>
        <w:t>Support—001 - 100</w:t>
      </w:r>
      <w:r w:rsidR="00BA0E4F" w:rsidRPr="00CB2D23">
        <w:rPr>
          <w:rFonts w:ascii="Century Gothic" w:hAnsi="Century Gothic" w:cs="Segoe UI"/>
          <w:color w:val="333333"/>
          <w:lang w:val="en"/>
        </w:rPr>
        <w:br/>
        <w:t>Local Assistance—101 - 294</w:t>
      </w:r>
      <w:r w:rsidR="00BA0E4F" w:rsidRPr="00CB2D23">
        <w:rPr>
          <w:rFonts w:ascii="Century Gothic" w:hAnsi="Century Gothic" w:cs="Segoe UI"/>
          <w:color w:val="333333"/>
          <w:lang w:val="en"/>
        </w:rPr>
        <w:br/>
        <w:t>State Mandates (LA)—295 - 300</w:t>
      </w:r>
      <w:r w:rsidR="00BA0E4F" w:rsidRPr="00CB2D23">
        <w:rPr>
          <w:rFonts w:ascii="Century Gothic" w:hAnsi="Century Gothic" w:cs="Segoe UI"/>
          <w:color w:val="333333"/>
          <w:lang w:val="en"/>
        </w:rPr>
        <w:br/>
        <w:t>Capital Outlay—301 - 400</w:t>
      </w:r>
      <w:r w:rsidR="00BA0E4F" w:rsidRPr="00CB2D23">
        <w:rPr>
          <w:rFonts w:ascii="Century Gothic" w:hAnsi="Century Gothic" w:cs="Segoe UI"/>
          <w:color w:val="333333"/>
          <w:lang w:val="en"/>
        </w:rPr>
        <w:br/>
        <w:t>Unassigned (language)—401 - 484</w:t>
      </w:r>
      <w:r w:rsidR="00BA0E4F" w:rsidRPr="00CB2D23">
        <w:rPr>
          <w:rFonts w:ascii="Century Gothic" w:hAnsi="Century Gothic" w:cs="Segoe UI"/>
          <w:color w:val="333333"/>
          <w:lang w:val="en"/>
        </w:rPr>
        <w:br/>
        <w:t>Reappropriations: Proposition 98 Reserve Account—485 - 489</w:t>
      </w:r>
      <w:r w:rsidR="00BA0E4F" w:rsidRPr="00CB2D23">
        <w:rPr>
          <w:rFonts w:ascii="Century Gothic" w:hAnsi="Century Gothic" w:cs="Segoe UI"/>
          <w:color w:val="333333"/>
          <w:lang w:val="en"/>
        </w:rPr>
        <w:br/>
        <w:t>Reappropriations—490 - 494</w:t>
      </w:r>
      <w:r w:rsidR="00BA0E4F" w:rsidRPr="00CB2D23">
        <w:rPr>
          <w:rFonts w:ascii="Century Gothic" w:hAnsi="Century Gothic" w:cs="Segoe UI"/>
          <w:color w:val="333333"/>
          <w:lang w:val="en"/>
        </w:rPr>
        <w:br/>
        <w:t>Reversions—495 - 500</w:t>
      </w:r>
    </w:p>
    <w:p w:rsidR="004E5098" w:rsidRPr="004E5098" w:rsidRDefault="004E5098" w:rsidP="004E5098">
      <w:pPr>
        <w:spacing w:after="0" w:line="240" w:lineRule="auto"/>
        <w:ind w:left="1440" w:hanging="1440"/>
        <w:rPr>
          <w:rFonts w:ascii="Century Gothic" w:hAnsi="Century Gothic" w:cs="Arial"/>
        </w:rPr>
      </w:pPr>
    </w:p>
    <w:p w:rsidR="004E5098" w:rsidRPr="004E5098" w:rsidRDefault="004E5098" w:rsidP="00BA0E4F">
      <w:pPr>
        <w:spacing w:after="0" w:line="240" w:lineRule="auto"/>
        <w:ind w:left="1170" w:hanging="1170"/>
        <w:rPr>
          <w:rFonts w:ascii="Century Gothic" w:hAnsi="Century Gothic" w:cs="Arial"/>
        </w:rPr>
      </w:pPr>
      <w:r w:rsidRPr="002F29A1">
        <w:rPr>
          <w:rFonts w:ascii="Century Gothic" w:hAnsi="Century Gothic" w:cs="Arial"/>
          <w:b/>
          <w:color w:val="FF0000"/>
        </w:rPr>
        <w:t>0001</w:t>
      </w:r>
      <w:r w:rsidRPr="004E5098">
        <w:rPr>
          <w:rFonts w:ascii="Century Gothic" w:hAnsi="Century Gothic" w:cs="Arial"/>
        </w:rPr>
        <w:tab/>
      </w:r>
      <w:r w:rsidRPr="004E5098">
        <w:rPr>
          <w:rFonts w:ascii="Century Gothic" w:hAnsi="Century Gothic" w:cs="Arial"/>
          <w:b/>
        </w:rPr>
        <w:t>Fund</w:t>
      </w:r>
      <w:r w:rsidR="00846687">
        <w:rPr>
          <w:rFonts w:ascii="Century Gothic" w:hAnsi="Century Gothic" w:cs="Arial"/>
          <w:b/>
        </w:rPr>
        <w:t xml:space="preserve"> (FD)</w:t>
      </w:r>
      <w:r w:rsidRPr="004E5098">
        <w:rPr>
          <w:rFonts w:ascii="Century Gothic" w:hAnsi="Century Gothic" w:cs="Arial"/>
        </w:rPr>
        <w:t xml:space="preserve">.  The four-digit code to identify the fund. </w:t>
      </w:r>
      <w:r w:rsidR="00C84138">
        <w:rPr>
          <w:rFonts w:ascii="Century Gothic" w:hAnsi="Century Gothic" w:cs="Arial"/>
        </w:rPr>
        <w:t>A fund is a fiscal and accounting entity with a self-balancing set of accounts.</w:t>
      </w:r>
      <w:r w:rsidRPr="004E5098">
        <w:rPr>
          <w:rFonts w:ascii="Century Gothic" w:hAnsi="Century Gothic" w:cs="Arial"/>
        </w:rPr>
        <w:t xml:space="preserve"> (Refer to the </w:t>
      </w:r>
      <w:hyperlink r:id="rId9" w:history="1">
        <w:r w:rsidRPr="004E5098">
          <w:rPr>
            <w:rStyle w:val="Hyperlink"/>
            <w:rFonts w:ascii="Century Gothic" w:hAnsi="Century Gothic" w:cs="Arial"/>
          </w:rPr>
          <w:t>Manual of State Funds</w:t>
        </w:r>
      </w:hyperlink>
      <w:r w:rsidRPr="004E5098">
        <w:rPr>
          <w:rFonts w:ascii="Century Gothic" w:hAnsi="Century Gothic" w:cs="Arial"/>
        </w:rPr>
        <w:t xml:space="preserve"> for a complete list of funds.)</w:t>
      </w:r>
    </w:p>
    <w:p w:rsidR="00C809D9" w:rsidRDefault="00C809D9" w:rsidP="004E5098">
      <w:pPr>
        <w:shd w:val="clear" w:color="auto" w:fill="FFFFFF"/>
        <w:spacing w:after="100" w:afterAutospacing="1" w:line="240" w:lineRule="auto"/>
        <w:rPr>
          <w:rFonts w:ascii="Century Gothic" w:hAnsi="Century Gothic" w:cs="Arial"/>
        </w:rPr>
      </w:pPr>
    </w:p>
    <w:p w:rsidR="00D733C1" w:rsidRDefault="00372051" w:rsidP="004E5098">
      <w:pPr>
        <w:shd w:val="clear" w:color="auto" w:fill="FFFFFF"/>
        <w:spacing w:after="100" w:afterAutospacing="1" w:line="240" w:lineRule="auto"/>
        <w:rPr>
          <w:rFonts w:ascii="Century Gothic" w:hAnsi="Century Gothic" w:cs="Arial"/>
        </w:rPr>
      </w:pPr>
      <w:r>
        <w:rPr>
          <w:rFonts w:ascii="Century Gothic" w:hAnsi="Century Gothic" w:cs="Arial"/>
        </w:rPr>
        <w:t>Most i</w:t>
      </w:r>
      <w:r w:rsidR="00D733C1">
        <w:rPr>
          <w:rFonts w:ascii="Century Gothic" w:hAnsi="Century Gothic" w:cs="Arial"/>
        </w:rPr>
        <w:t>tem</w:t>
      </w:r>
      <w:r>
        <w:rPr>
          <w:rFonts w:ascii="Century Gothic" w:hAnsi="Century Gothic" w:cs="Arial"/>
        </w:rPr>
        <w:t>s display the following</w:t>
      </w:r>
      <w:r w:rsidR="00D733C1">
        <w:rPr>
          <w:rFonts w:ascii="Century Gothic" w:hAnsi="Century Gothic" w:cs="Arial"/>
        </w:rPr>
        <w:t>: (1) an item number, (2) whether the item is support, local assistance, capital outlay, a reappropriation, or a reversion item, (3) the BU name</w:t>
      </w:r>
      <w:r w:rsidR="00EC3E9D">
        <w:rPr>
          <w:rFonts w:ascii="Century Gothic" w:hAnsi="Century Gothic" w:cs="Arial"/>
        </w:rPr>
        <w:t xml:space="preserve"> (department name)</w:t>
      </w:r>
      <w:r w:rsidR="00D733C1">
        <w:rPr>
          <w:rFonts w:ascii="Century Gothic" w:hAnsi="Century Gothic" w:cs="Arial"/>
        </w:rPr>
        <w:t>, (4)</w:t>
      </w:r>
      <w:r w:rsidR="006B75BA">
        <w:rPr>
          <w:rFonts w:ascii="Century Gothic" w:hAnsi="Century Gothic" w:cs="Arial"/>
        </w:rPr>
        <w:t xml:space="preserve"> fund name, (5) dollars</w:t>
      </w:r>
      <w:r w:rsidR="00EC3E9D">
        <w:rPr>
          <w:rFonts w:ascii="Century Gothic" w:hAnsi="Century Gothic" w:cs="Arial"/>
        </w:rPr>
        <w:t xml:space="preserve"> appropriated</w:t>
      </w:r>
      <w:r w:rsidR="006B75BA">
        <w:rPr>
          <w:rFonts w:ascii="Century Gothic" w:hAnsi="Century Gothic" w:cs="Arial"/>
        </w:rPr>
        <w:t>, (6) schedules and dollars broken out by schedule</w:t>
      </w:r>
      <w:r w:rsidR="00C95EDD">
        <w:rPr>
          <w:rFonts w:ascii="Century Gothic" w:hAnsi="Century Gothic" w:cs="Arial"/>
        </w:rPr>
        <w:t>, and (7) provisional language</w:t>
      </w:r>
      <w:r w:rsidR="006B75BA">
        <w:rPr>
          <w:rFonts w:ascii="Century Gothic" w:hAnsi="Century Gothic" w:cs="Arial"/>
        </w:rPr>
        <w:t>.</w:t>
      </w:r>
    </w:p>
    <w:p w:rsidR="006B75BA" w:rsidRPr="00DF6D6F" w:rsidRDefault="006426F8" w:rsidP="006B75BA">
      <w:pPr>
        <w:shd w:val="clear" w:color="auto" w:fill="FFFFFF"/>
        <w:spacing w:after="100" w:afterAutospacing="1" w:line="240" w:lineRule="auto"/>
        <w:rPr>
          <w:rFonts w:ascii="Century Gothic" w:hAnsi="Century Gothic" w:cs="Arial"/>
        </w:rPr>
      </w:pPr>
      <w:r>
        <w:rPr>
          <w:rFonts w:ascii="Century Gothic" w:hAnsi="Century Gothic" w:cs="Arial"/>
        </w:rPr>
        <w:t>S</w:t>
      </w:r>
      <w:r w:rsidR="00722275">
        <w:rPr>
          <w:rFonts w:ascii="Century Gothic" w:hAnsi="Century Gothic" w:cs="Arial"/>
        </w:rPr>
        <w:t>ample</w:t>
      </w:r>
      <w:r w:rsidR="00C809D9">
        <w:rPr>
          <w:rFonts w:ascii="Century Gothic" w:hAnsi="Century Gothic" w:cs="Arial"/>
        </w:rPr>
        <w:t xml:space="preserve"> </w:t>
      </w:r>
      <w:r w:rsidR="00012906">
        <w:rPr>
          <w:rFonts w:ascii="Century Gothic" w:hAnsi="Century Gothic" w:cs="Arial"/>
        </w:rPr>
        <w:t>item</w:t>
      </w:r>
      <w:r w:rsidR="00C809D9">
        <w:rPr>
          <w:rFonts w:ascii="Century Gothic" w:hAnsi="Century Gothic" w:cs="Arial"/>
        </w:rPr>
        <w:t>:</w:t>
      </w:r>
    </w:p>
    <w:p w:rsidR="006B75BA" w:rsidRPr="00DF6D6F" w:rsidRDefault="006B75BA" w:rsidP="006B75BA">
      <w:pPr>
        <w:pStyle w:val="ListParagraph"/>
        <w:numPr>
          <w:ilvl w:val="0"/>
          <w:numId w:val="4"/>
        </w:numPr>
        <w:spacing w:after="0" w:line="240" w:lineRule="auto"/>
        <w:ind w:right="2250"/>
        <w:rPr>
          <w:rFonts w:ascii="Century Gothic" w:hAnsi="Century Gothic" w:cs="Arial"/>
        </w:rPr>
      </w:pPr>
      <w:r w:rsidRPr="00DF6D6F">
        <w:rPr>
          <w:rFonts w:ascii="Century Gothic" w:hAnsi="Century Gothic" w:cs="Arial"/>
        </w:rPr>
        <w:t xml:space="preserve">                          (2)            </w:t>
      </w:r>
      <w:r>
        <w:rPr>
          <w:rFonts w:ascii="Century Gothic" w:hAnsi="Century Gothic" w:cs="Arial"/>
        </w:rPr>
        <w:t xml:space="preserve">      </w:t>
      </w:r>
      <w:r w:rsidRPr="00DF6D6F">
        <w:rPr>
          <w:rFonts w:ascii="Century Gothic" w:hAnsi="Century Gothic" w:cs="Arial"/>
        </w:rPr>
        <w:t xml:space="preserve"> (3)</w:t>
      </w:r>
    </w:p>
    <w:p w:rsidR="006B75BA" w:rsidRPr="00DF6D6F" w:rsidRDefault="006B75BA" w:rsidP="006B75BA">
      <w:pPr>
        <w:spacing w:after="0" w:line="240" w:lineRule="auto"/>
        <w:ind w:right="2250"/>
        <w:rPr>
          <w:rFonts w:ascii="Century Gothic" w:hAnsi="Century Gothic" w:cs="Arial"/>
        </w:rPr>
      </w:pPr>
      <w:r w:rsidRPr="00DF6D6F">
        <w:rPr>
          <w:rFonts w:ascii="Century Gothic" w:hAnsi="Century Gothic" w:cs="Arial"/>
        </w:rPr>
        <w:t xml:space="preserve">0160-001-9740—For support of Legislative Counsel Bureau, payable </w:t>
      </w:r>
    </w:p>
    <w:p w:rsidR="006B75BA" w:rsidRPr="00DF6D6F" w:rsidRDefault="006B75BA" w:rsidP="006B75BA">
      <w:pPr>
        <w:spacing w:after="0" w:line="240" w:lineRule="auto"/>
        <w:ind w:right="2250"/>
        <w:rPr>
          <w:rFonts w:ascii="Century Gothic" w:hAnsi="Century Gothic" w:cs="Arial"/>
        </w:rPr>
      </w:pPr>
      <w:r w:rsidRPr="00DF6D6F">
        <w:rPr>
          <w:rFonts w:ascii="Century Gothic" w:hAnsi="Century Gothic" w:cs="Arial"/>
        </w:rPr>
        <w:t xml:space="preserve">                     (4)                                                       </w:t>
      </w:r>
      <w:r>
        <w:rPr>
          <w:rFonts w:ascii="Century Gothic" w:hAnsi="Century Gothic" w:cs="Arial"/>
        </w:rPr>
        <w:t xml:space="preserve">     </w:t>
      </w:r>
      <w:r w:rsidRPr="00DF6D6F">
        <w:rPr>
          <w:rFonts w:ascii="Century Gothic" w:hAnsi="Century Gothic" w:cs="Arial"/>
        </w:rPr>
        <w:t xml:space="preserve">             (5)</w:t>
      </w:r>
    </w:p>
    <w:p w:rsidR="006B75BA" w:rsidRPr="00DF6D6F" w:rsidRDefault="006B75BA" w:rsidP="006B75BA">
      <w:pPr>
        <w:spacing w:after="0" w:line="240" w:lineRule="auto"/>
        <w:ind w:right="2250"/>
        <w:rPr>
          <w:rFonts w:ascii="Century Gothic" w:hAnsi="Century Gothic" w:cs="Arial"/>
        </w:rPr>
      </w:pPr>
      <w:r w:rsidRPr="00DF6D6F">
        <w:rPr>
          <w:rFonts w:ascii="Century Gothic" w:hAnsi="Century Gothic" w:cs="Arial"/>
        </w:rPr>
        <w:t>from the Central Cost Recovery Fund…………………. 18,397,000</w:t>
      </w:r>
    </w:p>
    <w:p w:rsidR="006B75BA" w:rsidRPr="00DF6D6F" w:rsidRDefault="006B75BA" w:rsidP="006B75BA">
      <w:pPr>
        <w:spacing w:after="0" w:line="240" w:lineRule="auto"/>
        <w:ind w:right="2250"/>
        <w:rPr>
          <w:rFonts w:ascii="Century Gothic" w:hAnsi="Century Gothic" w:cs="Arial"/>
        </w:rPr>
      </w:pPr>
      <w:r w:rsidRPr="00DF6D6F">
        <w:rPr>
          <w:rFonts w:ascii="Century Gothic" w:hAnsi="Century Gothic" w:cs="Arial"/>
        </w:rPr>
        <w:t xml:space="preserve">     (6)</w:t>
      </w:r>
    </w:p>
    <w:p w:rsidR="006B75BA" w:rsidRPr="00DF6D6F" w:rsidRDefault="006B75BA" w:rsidP="006B75BA">
      <w:pPr>
        <w:spacing w:after="0" w:line="240" w:lineRule="auto"/>
        <w:ind w:right="2250"/>
        <w:rPr>
          <w:rFonts w:ascii="Century Gothic" w:hAnsi="Century Gothic" w:cs="Arial"/>
        </w:rPr>
      </w:pPr>
      <w:r w:rsidRPr="00DF6D6F">
        <w:rPr>
          <w:rFonts w:ascii="Century Gothic" w:hAnsi="Century Gothic" w:cs="Arial"/>
        </w:rPr>
        <w:t>Schedule:</w:t>
      </w:r>
    </w:p>
    <w:p w:rsidR="006B75BA" w:rsidRDefault="006B75BA" w:rsidP="006B75BA">
      <w:pPr>
        <w:spacing w:after="0" w:line="240" w:lineRule="auto"/>
        <w:ind w:right="2250"/>
        <w:rPr>
          <w:rFonts w:ascii="Century Gothic" w:hAnsi="Century Gothic" w:cs="Arial"/>
        </w:rPr>
      </w:pPr>
      <w:r w:rsidRPr="00DF6D6F">
        <w:rPr>
          <w:rFonts w:ascii="Century Gothic" w:hAnsi="Century Gothic" w:cs="Arial"/>
        </w:rPr>
        <w:t>(1) 0120-Support…………………………. 18,397,000</w:t>
      </w:r>
    </w:p>
    <w:p w:rsidR="00C95EDD" w:rsidRDefault="00C95EDD" w:rsidP="006B75BA">
      <w:pPr>
        <w:spacing w:after="0" w:line="240" w:lineRule="auto"/>
        <w:ind w:right="2250"/>
        <w:rPr>
          <w:rFonts w:ascii="Century Gothic" w:hAnsi="Century Gothic" w:cs="Arial"/>
        </w:rPr>
      </w:pPr>
      <w:r>
        <w:rPr>
          <w:rFonts w:ascii="Century Gothic" w:hAnsi="Century Gothic" w:cs="Arial"/>
        </w:rPr>
        <w:t xml:space="preserve">     (7)</w:t>
      </w:r>
    </w:p>
    <w:p w:rsidR="00C95EDD" w:rsidRDefault="00C95EDD" w:rsidP="006B75BA">
      <w:pPr>
        <w:spacing w:after="0" w:line="240" w:lineRule="auto"/>
        <w:ind w:right="2250"/>
        <w:rPr>
          <w:rFonts w:ascii="Century Gothic" w:hAnsi="Century Gothic" w:cs="Arial"/>
        </w:rPr>
      </w:pPr>
      <w:r>
        <w:rPr>
          <w:rFonts w:ascii="Century Gothic" w:hAnsi="Century Gothic" w:cs="Arial"/>
        </w:rPr>
        <w:t>Provisions:</w:t>
      </w:r>
    </w:p>
    <w:p w:rsidR="00C95EDD" w:rsidRPr="00C95EDD" w:rsidRDefault="00C95EDD" w:rsidP="00C95EDD">
      <w:pPr>
        <w:spacing w:after="0" w:line="240" w:lineRule="auto"/>
        <w:ind w:left="270" w:right="2250" w:hanging="270"/>
        <w:rPr>
          <w:rFonts w:ascii="Century Gothic" w:hAnsi="Century Gothic" w:cs="Arial"/>
        </w:rPr>
      </w:pPr>
      <w:r w:rsidRPr="00C95EDD">
        <w:rPr>
          <w:rFonts w:ascii="Century Gothic" w:hAnsi="Century Gothic" w:cs="Arial"/>
        </w:rPr>
        <w:t>1.</w:t>
      </w:r>
      <w:r>
        <w:rPr>
          <w:rFonts w:ascii="Century Gothic" w:hAnsi="Century Gothic" w:cs="Arial"/>
        </w:rPr>
        <w:t xml:space="preserve"> Of the amount appropriated in this item, $397,000 shall be provided to the California Law Revision Commission for reviewing the California Penal Code.</w:t>
      </w:r>
    </w:p>
    <w:p w:rsidR="00C809D9" w:rsidRPr="004E5098" w:rsidRDefault="00C809D9" w:rsidP="004E5098">
      <w:pPr>
        <w:shd w:val="clear" w:color="auto" w:fill="FFFFFF"/>
        <w:spacing w:after="100" w:afterAutospacing="1" w:line="240" w:lineRule="auto"/>
        <w:rPr>
          <w:rFonts w:ascii="Century Gothic" w:hAnsi="Century Gothic" w:cs="Arial"/>
        </w:rPr>
      </w:pPr>
    </w:p>
    <w:p w:rsidR="00133652" w:rsidRDefault="003227AC" w:rsidP="00133652">
      <w:pPr>
        <w:shd w:val="clear" w:color="auto" w:fill="FFFFFF"/>
        <w:spacing w:after="0" w:line="240" w:lineRule="auto"/>
        <w:rPr>
          <w:rFonts w:ascii="Century Gothic" w:hAnsi="Century Gothic" w:cs="Arial"/>
        </w:rPr>
      </w:pPr>
      <w:r>
        <w:rPr>
          <w:rFonts w:ascii="Century Gothic" w:hAnsi="Century Gothic" w:cs="Arial"/>
        </w:rPr>
        <w:t>Items of appropriation typically provide expenditure authority at the program level for support, or project/phase level for capital outlay. Therefore, m</w:t>
      </w:r>
      <w:r w:rsidR="00133652">
        <w:rPr>
          <w:rFonts w:ascii="Century Gothic" w:hAnsi="Century Gothic" w:cs="Arial"/>
        </w:rPr>
        <w:t xml:space="preserve">ost items display schedules </w:t>
      </w:r>
      <w:r w:rsidR="00362206">
        <w:rPr>
          <w:rFonts w:ascii="Century Gothic" w:hAnsi="Century Gothic" w:cs="Arial"/>
        </w:rPr>
        <w:t xml:space="preserve">at the program or project/ phase level </w:t>
      </w:r>
      <w:r w:rsidR="00133652">
        <w:rPr>
          <w:rFonts w:ascii="Century Gothic" w:hAnsi="Century Gothic" w:cs="Arial"/>
        </w:rPr>
        <w:t>with the exception of transfer items.</w:t>
      </w:r>
    </w:p>
    <w:p w:rsidR="006B75BA" w:rsidRDefault="006B75BA" w:rsidP="00133652">
      <w:pPr>
        <w:shd w:val="clear" w:color="auto" w:fill="FFFFFF"/>
        <w:spacing w:after="0" w:line="240" w:lineRule="auto"/>
        <w:rPr>
          <w:rFonts w:ascii="Century Gothic" w:hAnsi="Century Gothic" w:cs="Arial"/>
        </w:rPr>
      </w:pPr>
    </w:p>
    <w:p w:rsidR="0004738D" w:rsidRDefault="0004738D">
      <w:pPr>
        <w:rPr>
          <w:rFonts w:ascii="Century Gothic" w:hAnsi="Century Gothic" w:cs="Arial"/>
        </w:rPr>
      </w:pPr>
      <w:r>
        <w:rPr>
          <w:rFonts w:ascii="Century Gothic" w:hAnsi="Century Gothic" w:cs="Arial"/>
        </w:rPr>
        <w:br w:type="page"/>
      </w:r>
    </w:p>
    <w:p w:rsidR="006B75BA" w:rsidRDefault="006B75BA" w:rsidP="00133652">
      <w:pPr>
        <w:shd w:val="clear" w:color="auto" w:fill="FFFFFF"/>
        <w:spacing w:after="0" w:line="240" w:lineRule="auto"/>
        <w:rPr>
          <w:rFonts w:ascii="Century Gothic" w:hAnsi="Century Gothic" w:cs="Arial"/>
        </w:rPr>
      </w:pPr>
      <w:r>
        <w:rPr>
          <w:rFonts w:ascii="Century Gothic" w:hAnsi="Century Gothic" w:cs="Arial"/>
        </w:rPr>
        <w:lastRenderedPageBreak/>
        <w:t>S</w:t>
      </w:r>
      <w:r w:rsidR="00362206">
        <w:rPr>
          <w:rFonts w:ascii="Century Gothic" w:hAnsi="Century Gothic" w:cs="Arial"/>
        </w:rPr>
        <w:t>ee this s</w:t>
      </w:r>
      <w:r>
        <w:rPr>
          <w:rFonts w:ascii="Century Gothic" w:hAnsi="Century Gothic" w:cs="Arial"/>
        </w:rPr>
        <w:t>ample transfer item</w:t>
      </w:r>
      <w:r w:rsidR="0004738D">
        <w:rPr>
          <w:rFonts w:ascii="Century Gothic" w:hAnsi="Century Gothic" w:cs="Arial"/>
        </w:rPr>
        <w:t xml:space="preserve"> and some other atypical</w:t>
      </w:r>
      <w:r w:rsidR="00362206">
        <w:rPr>
          <w:rFonts w:ascii="Century Gothic" w:hAnsi="Century Gothic" w:cs="Arial"/>
        </w:rPr>
        <w:t xml:space="preserve"> items below</w:t>
      </w:r>
      <w:r>
        <w:rPr>
          <w:rFonts w:ascii="Century Gothic" w:hAnsi="Century Gothic" w:cs="Arial"/>
        </w:rPr>
        <w:t>:</w:t>
      </w:r>
    </w:p>
    <w:p w:rsidR="006B75BA" w:rsidRDefault="006B75BA" w:rsidP="00133652">
      <w:pPr>
        <w:shd w:val="clear" w:color="auto" w:fill="FFFFFF"/>
        <w:spacing w:after="0" w:line="240" w:lineRule="auto"/>
        <w:rPr>
          <w:rFonts w:ascii="Century Gothic" w:hAnsi="Century Gothic" w:cs="Arial"/>
        </w:rPr>
      </w:pPr>
    </w:p>
    <w:p w:rsidR="006B75BA" w:rsidRDefault="00B846B8" w:rsidP="00B846B8">
      <w:pPr>
        <w:spacing w:after="0" w:line="240" w:lineRule="auto"/>
        <w:ind w:right="3240"/>
        <w:rPr>
          <w:rFonts w:ascii="Century Gothic" w:hAnsi="Century Gothic" w:cs="Arial"/>
        </w:rPr>
      </w:pPr>
      <w:r w:rsidRPr="009B5102">
        <w:rPr>
          <w:rFonts w:ascii="Century Gothic" w:hAnsi="Century Gothic" w:cs="Arial"/>
        </w:rPr>
        <w:t>0250-011-0001—For transfer by the Controller to the Court Facilities Trust Fund………..8,044,000</w:t>
      </w:r>
    </w:p>
    <w:p w:rsidR="00133652" w:rsidRDefault="00133652" w:rsidP="00133652">
      <w:pPr>
        <w:shd w:val="clear" w:color="auto" w:fill="FFFFFF"/>
        <w:spacing w:after="0" w:line="240" w:lineRule="auto"/>
        <w:rPr>
          <w:rFonts w:ascii="Century Gothic" w:hAnsi="Century Gothic" w:cs="Arial"/>
        </w:rPr>
      </w:pPr>
    </w:p>
    <w:p w:rsidR="00045353" w:rsidRDefault="00362206" w:rsidP="004E5098">
      <w:pPr>
        <w:spacing w:after="0" w:line="240" w:lineRule="auto"/>
        <w:rPr>
          <w:rFonts w:ascii="Century Gothic" w:hAnsi="Century Gothic" w:cs="Arial"/>
        </w:rPr>
      </w:pPr>
      <w:r>
        <w:rPr>
          <w:rFonts w:ascii="Century Gothic" w:hAnsi="Century Gothic" w:cs="Arial"/>
        </w:rPr>
        <w:t>Additionally,</w:t>
      </w:r>
      <w:r w:rsidR="00045353">
        <w:rPr>
          <w:rFonts w:ascii="Century Gothic" w:hAnsi="Century Gothic" w:cs="Arial"/>
        </w:rPr>
        <w:t xml:space="preserve"> items </w:t>
      </w:r>
      <w:r w:rsidR="004979EA">
        <w:rPr>
          <w:rFonts w:ascii="Century Gothic" w:hAnsi="Century Gothic" w:cs="Arial"/>
        </w:rPr>
        <w:t>provide</w:t>
      </w:r>
      <w:r w:rsidR="00045353">
        <w:rPr>
          <w:rFonts w:ascii="Century Gothic" w:hAnsi="Century Gothic" w:cs="Arial"/>
        </w:rPr>
        <w:t xml:space="preserve"> provisional language. </w:t>
      </w:r>
      <w:r>
        <w:rPr>
          <w:rFonts w:ascii="Century Gothic" w:hAnsi="Century Gothic" w:cs="Arial"/>
        </w:rPr>
        <w:t>The purpose of p</w:t>
      </w:r>
      <w:r w:rsidR="00045353">
        <w:rPr>
          <w:rFonts w:ascii="Century Gothic" w:hAnsi="Century Gothic" w:cs="Arial"/>
        </w:rPr>
        <w:t xml:space="preserve">rovisional language </w:t>
      </w:r>
      <w:r>
        <w:rPr>
          <w:rFonts w:ascii="Century Gothic" w:hAnsi="Century Gothic" w:cs="Arial"/>
        </w:rPr>
        <w:t xml:space="preserve">is to </w:t>
      </w:r>
      <w:r w:rsidR="00045353">
        <w:rPr>
          <w:rFonts w:ascii="Century Gothic" w:hAnsi="Century Gothic" w:cs="Arial"/>
        </w:rPr>
        <w:t>place</w:t>
      </w:r>
      <w:r>
        <w:rPr>
          <w:rFonts w:ascii="Century Gothic" w:hAnsi="Century Gothic" w:cs="Arial"/>
        </w:rPr>
        <w:t xml:space="preserve"> conditions on the use of a specific</w:t>
      </w:r>
      <w:r w:rsidR="00045353">
        <w:rPr>
          <w:rFonts w:ascii="Century Gothic" w:hAnsi="Century Gothic" w:cs="Arial"/>
        </w:rPr>
        <w:t xml:space="preserve"> appropriation.</w:t>
      </w:r>
    </w:p>
    <w:p w:rsidR="00537A8B" w:rsidRDefault="00537A8B" w:rsidP="007D0564">
      <w:pPr>
        <w:spacing w:after="0" w:line="240" w:lineRule="auto"/>
        <w:rPr>
          <w:rFonts w:ascii="Century Gothic" w:hAnsi="Century Gothic" w:cs="Arial"/>
        </w:rPr>
      </w:pPr>
    </w:p>
    <w:p w:rsidR="007D0564" w:rsidRPr="00607668" w:rsidRDefault="007D0564" w:rsidP="007D0564">
      <w:pPr>
        <w:spacing w:after="0" w:line="240" w:lineRule="auto"/>
        <w:rPr>
          <w:rFonts w:ascii="Century Gothic" w:hAnsi="Century Gothic" w:cs="Arial"/>
        </w:rPr>
      </w:pPr>
      <w:r w:rsidRPr="00607668">
        <w:rPr>
          <w:rFonts w:ascii="Century Gothic" w:hAnsi="Century Gothic" w:cs="Arial"/>
        </w:rPr>
        <w:t xml:space="preserve">Reappropriation items </w:t>
      </w:r>
      <w:r w:rsidR="00A62B3F">
        <w:rPr>
          <w:rFonts w:ascii="Century Gothic" w:hAnsi="Century Gothic" w:cs="Arial"/>
        </w:rPr>
        <w:t xml:space="preserve">are authorizations to </w:t>
      </w:r>
      <w:r w:rsidRPr="00B35CFB">
        <w:rPr>
          <w:rFonts w:ascii="Century Gothic" w:hAnsi="Century Gothic" w:cs="Avant Garde"/>
          <w:color w:val="000000"/>
        </w:rPr>
        <w:t>exten</w:t>
      </w:r>
      <w:r>
        <w:rPr>
          <w:rFonts w:ascii="Century Gothic" w:hAnsi="Century Gothic" w:cs="Avant Garde"/>
          <w:color w:val="000000"/>
        </w:rPr>
        <w:t xml:space="preserve">d </w:t>
      </w:r>
      <w:r w:rsidRPr="00B35CFB">
        <w:rPr>
          <w:rFonts w:ascii="Century Gothic" w:hAnsi="Century Gothic" w:cs="Avant Garde"/>
          <w:color w:val="000000"/>
        </w:rPr>
        <w:t xml:space="preserve">the availability of an appropriation for expenditure </w:t>
      </w:r>
      <w:r w:rsidRPr="00A62B3F">
        <w:rPr>
          <w:rFonts w:ascii="Century Gothic" w:hAnsi="Century Gothic" w:cs="Arial"/>
        </w:rPr>
        <w:t xml:space="preserve">beyond </w:t>
      </w:r>
      <w:r w:rsidR="0004738D">
        <w:rPr>
          <w:rFonts w:ascii="Century Gothic" w:hAnsi="Century Gothic" w:cs="Arial"/>
        </w:rPr>
        <w:t>the currently authorized period</w:t>
      </w:r>
      <w:r w:rsidRPr="00A62B3F">
        <w:rPr>
          <w:rFonts w:ascii="Century Gothic" w:hAnsi="Century Gothic" w:cs="Arial"/>
        </w:rPr>
        <w:t>, usually</w:t>
      </w:r>
      <w:r w:rsidRPr="00B35CFB">
        <w:rPr>
          <w:rFonts w:ascii="Century Gothic" w:hAnsi="Century Gothic" w:cs="Avant Garde"/>
          <w:color w:val="000000"/>
        </w:rPr>
        <w:t xml:space="preserve"> for the same purpose. Reappropriations are usually authorized by the Legislature for one year extensions at a time</w:t>
      </w:r>
      <w:r>
        <w:rPr>
          <w:rFonts w:ascii="Century Gothic" w:hAnsi="Century Gothic" w:cs="Avant Garde"/>
          <w:color w:val="000000"/>
        </w:rPr>
        <w:t xml:space="preserve"> and </w:t>
      </w:r>
      <w:r w:rsidRPr="00607668">
        <w:rPr>
          <w:rFonts w:ascii="Century Gothic" w:hAnsi="Century Gothic" w:cs="Arial"/>
        </w:rPr>
        <w:t>can be either for support or capital outlay</w:t>
      </w:r>
      <w:r>
        <w:rPr>
          <w:rFonts w:ascii="Century Gothic" w:hAnsi="Century Gothic" w:cs="Arial"/>
        </w:rPr>
        <w:t xml:space="preserve">, or in rare instances, </w:t>
      </w:r>
      <w:r w:rsidRPr="00607668">
        <w:rPr>
          <w:rFonts w:ascii="Century Gothic" w:hAnsi="Century Gothic" w:cs="Arial"/>
        </w:rPr>
        <w:t>both.</w:t>
      </w:r>
      <w:r>
        <w:rPr>
          <w:rFonts w:ascii="Century Gothic" w:hAnsi="Century Gothic" w:cs="Arial"/>
        </w:rPr>
        <w:t xml:space="preserve">  For </w:t>
      </w:r>
      <w:r w:rsidR="00453325">
        <w:rPr>
          <w:rFonts w:ascii="Century Gothic" w:hAnsi="Century Gothic" w:cs="Arial"/>
        </w:rPr>
        <w:t xml:space="preserve">samples of reappropriation and reversion </w:t>
      </w:r>
      <w:r w:rsidR="003118C0">
        <w:rPr>
          <w:rFonts w:ascii="Century Gothic" w:hAnsi="Century Gothic" w:cs="Arial"/>
        </w:rPr>
        <w:t>language</w:t>
      </w:r>
      <w:r>
        <w:rPr>
          <w:rFonts w:ascii="Century Gothic" w:hAnsi="Century Gothic" w:cs="Arial"/>
        </w:rPr>
        <w:t xml:space="preserve">, please refer to the </w:t>
      </w:r>
      <w:hyperlink r:id="rId10" w:history="1">
        <w:r w:rsidRPr="007D0564">
          <w:rPr>
            <w:rStyle w:val="Hyperlink"/>
            <w:rFonts w:ascii="Century Gothic" w:hAnsi="Century Gothic" w:cs="Arial"/>
          </w:rPr>
          <w:t>Budget Bill Preparation Guidelines</w:t>
        </w:r>
      </w:hyperlink>
      <w:r>
        <w:rPr>
          <w:rFonts w:ascii="Century Gothic" w:hAnsi="Century Gothic" w:cs="Arial"/>
        </w:rPr>
        <w:t xml:space="preserve"> on FAITH. </w:t>
      </w:r>
    </w:p>
    <w:p w:rsidR="00DA074C" w:rsidRDefault="00DA074C" w:rsidP="004E5098">
      <w:pPr>
        <w:spacing w:after="0" w:line="240" w:lineRule="auto"/>
        <w:rPr>
          <w:rFonts w:ascii="Century Gothic" w:hAnsi="Century Gothic" w:cs="Arial"/>
        </w:rPr>
      </w:pPr>
    </w:p>
    <w:p w:rsidR="00DA074C" w:rsidRDefault="007D0564" w:rsidP="004E5098">
      <w:pPr>
        <w:spacing w:after="0" w:line="240" w:lineRule="auto"/>
        <w:rPr>
          <w:rFonts w:ascii="Century Gothic" w:hAnsi="Century Gothic" w:cs="Arial"/>
        </w:rPr>
      </w:pPr>
      <w:r>
        <w:rPr>
          <w:rFonts w:ascii="Century Gothic" w:hAnsi="Century Gothic" w:cs="Arial"/>
        </w:rPr>
        <w:t>Sample reappropriation for support:</w:t>
      </w:r>
    </w:p>
    <w:p w:rsidR="008E3811" w:rsidRDefault="008E3811" w:rsidP="004E5098">
      <w:pPr>
        <w:spacing w:after="0" w:line="240" w:lineRule="auto"/>
        <w:rPr>
          <w:rFonts w:ascii="Century Gothic" w:hAnsi="Century Gothic" w:cs="Arial"/>
        </w:rPr>
      </w:pPr>
    </w:p>
    <w:p w:rsidR="008E3811" w:rsidRPr="00126333" w:rsidRDefault="008E3811" w:rsidP="008E3811">
      <w:pPr>
        <w:autoSpaceDE w:val="0"/>
        <w:autoSpaceDN w:val="0"/>
        <w:adjustRightInd w:val="0"/>
        <w:spacing w:after="0" w:line="240" w:lineRule="auto"/>
        <w:ind w:right="2160"/>
        <w:rPr>
          <w:rFonts w:ascii="Century Gothic" w:hAnsi="Century Gothic" w:cs="Times-Roman"/>
          <w:lang w:bidi="ar-SA"/>
        </w:rPr>
      </w:pPr>
      <w:r w:rsidRPr="00126333">
        <w:rPr>
          <w:rFonts w:ascii="Century Gothic" w:hAnsi="Century Gothic" w:cs="Times-Roman"/>
          <w:lang w:bidi="ar-SA"/>
        </w:rPr>
        <w:t>1111-490—Reappropriation, Department of Consumer Affairs. The balances</w:t>
      </w:r>
      <w:r>
        <w:rPr>
          <w:rFonts w:ascii="Century Gothic" w:hAnsi="Century Gothic" w:cs="Times-Roman"/>
          <w:lang w:bidi="ar-SA"/>
        </w:rPr>
        <w:t xml:space="preserve"> </w:t>
      </w:r>
      <w:r w:rsidRPr="00126333">
        <w:rPr>
          <w:rFonts w:ascii="Century Gothic" w:hAnsi="Century Gothic" w:cs="Times-Roman"/>
          <w:lang w:bidi="ar-SA"/>
        </w:rPr>
        <w:t>of the appropriations provided in the following citations</w:t>
      </w:r>
      <w:r>
        <w:rPr>
          <w:rFonts w:ascii="Century Gothic" w:hAnsi="Century Gothic" w:cs="Times-Roman"/>
          <w:lang w:bidi="ar-SA"/>
        </w:rPr>
        <w:t xml:space="preserve"> </w:t>
      </w:r>
      <w:r w:rsidRPr="00126333">
        <w:rPr>
          <w:rFonts w:ascii="Century Gothic" w:hAnsi="Century Gothic" w:cs="Times-Roman"/>
          <w:lang w:bidi="ar-SA"/>
        </w:rPr>
        <w:t>are reappropriated for the purposes provided</w:t>
      </w:r>
      <w:r>
        <w:rPr>
          <w:rFonts w:ascii="Century Gothic" w:hAnsi="Century Gothic" w:cs="Times-Roman"/>
          <w:lang w:bidi="ar-SA"/>
        </w:rPr>
        <w:t xml:space="preserve"> </w:t>
      </w:r>
      <w:r w:rsidRPr="00126333">
        <w:rPr>
          <w:rFonts w:ascii="Century Gothic" w:hAnsi="Century Gothic" w:cs="Times-Roman"/>
          <w:lang w:bidi="ar-SA"/>
        </w:rPr>
        <w:t>for in those appropriations and shall be available for</w:t>
      </w:r>
      <w:r>
        <w:rPr>
          <w:rFonts w:ascii="Century Gothic" w:hAnsi="Century Gothic" w:cs="Times-Roman"/>
          <w:lang w:bidi="ar-SA"/>
        </w:rPr>
        <w:t xml:space="preserve"> </w:t>
      </w:r>
      <w:r w:rsidRPr="00126333">
        <w:rPr>
          <w:rFonts w:ascii="Century Gothic" w:hAnsi="Century Gothic" w:cs="Times-Roman"/>
          <w:lang w:bidi="ar-SA"/>
        </w:rPr>
        <w:t>encumbrance or expenditure until June 30, 2020:</w:t>
      </w:r>
    </w:p>
    <w:p w:rsidR="008E3811" w:rsidRPr="00126333" w:rsidRDefault="008E3811" w:rsidP="008E3811">
      <w:pPr>
        <w:autoSpaceDE w:val="0"/>
        <w:autoSpaceDN w:val="0"/>
        <w:adjustRightInd w:val="0"/>
        <w:spacing w:after="0" w:line="240" w:lineRule="auto"/>
        <w:ind w:right="2160"/>
        <w:rPr>
          <w:rFonts w:ascii="Century Gothic" w:hAnsi="Century Gothic" w:cs="Times-Roman"/>
          <w:lang w:bidi="ar-SA"/>
        </w:rPr>
      </w:pPr>
      <w:r w:rsidRPr="00126333">
        <w:rPr>
          <w:rFonts w:ascii="Century Gothic" w:hAnsi="Century Gothic" w:cs="Times-Roman"/>
          <w:lang w:bidi="ar-SA"/>
        </w:rPr>
        <w:t>0001—General Fund</w:t>
      </w:r>
    </w:p>
    <w:p w:rsidR="008E3811" w:rsidRPr="00126333" w:rsidRDefault="008E3811" w:rsidP="008E3811">
      <w:pPr>
        <w:autoSpaceDE w:val="0"/>
        <w:autoSpaceDN w:val="0"/>
        <w:adjustRightInd w:val="0"/>
        <w:spacing w:after="0" w:line="240" w:lineRule="auto"/>
        <w:ind w:right="2160"/>
        <w:rPr>
          <w:rFonts w:ascii="Century Gothic" w:hAnsi="Century Gothic" w:cs="Times-Roman"/>
          <w:lang w:bidi="ar-SA"/>
        </w:rPr>
      </w:pPr>
      <w:r w:rsidRPr="00126333">
        <w:rPr>
          <w:rFonts w:ascii="Century Gothic" w:hAnsi="Century Gothic" w:cs="Times-Roman"/>
          <w:lang w:bidi="ar-SA"/>
        </w:rPr>
        <w:t>(1) Item 1111-</w:t>
      </w:r>
      <w:r>
        <w:rPr>
          <w:rFonts w:ascii="Century Gothic" w:hAnsi="Century Gothic" w:cs="Times-Roman"/>
          <w:lang w:bidi="ar-SA"/>
        </w:rPr>
        <w:t>0</w:t>
      </w:r>
      <w:r w:rsidRPr="00126333">
        <w:rPr>
          <w:rFonts w:ascii="Century Gothic" w:hAnsi="Century Gothic" w:cs="Times-Roman"/>
          <w:lang w:bidi="ar-SA"/>
        </w:rPr>
        <w:t>0</w:t>
      </w:r>
      <w:r>
        <w:rPr>
          <w:rFonts w:ascii="Century Gothic" w:hAnsi="Century Gothic" w:cs="Times-Roman"/>
          <w:lang w:bidi="ar-SA"/>
        </w:rPr>
        <w:t>1-0001, Budget Act of 2018</w:t>
      </w:r>
    </w:p>
    <w:p w:rsidR="00DA074C" w:rsidRDefault="00DA074C" w:rsidP="004E5098">
      <w:pPr>
        <w:spacing w:after="0" w:line="240" w:lineRule="auto"/>
        <w:rPr>
          <w:rFonts w:ascii="Century Gothic" w:hAnsi="Century Gothic" w:cs="Arial"/>
        </w:rPr>
      </w:pPr>
    </w:p>
    <w:p w:rsidR="007D0564" w:rsidRDefault="007D0564" w:rsidP="004E5098">
      <w:pPr>
        <w:spacing w:after="0" w:line="240" w:lineRule="auto"/>
        <w:rPr>
          <w:rFonts w:ascii="Century Gothic" w:hAnsi="Century Gothic" w:cs="Arial"/>
        </w:rPr>
      </w:pPr>
      <w:r>
        <w:rPr>
          <w:rFonts w:ascii="Century Gothic" w:hAnsi="Century Gothic" w:cs="Arial"/>
        </w:rPr>
        <w:t>Sample reappropriation item for Capital Outlay:</w:t>
      </w:r>
    </w:p>
    <w:p w:rsidR="008E3811" w:rsidRDefault="008E3811" w:rsidP="004E5098">
      <w:pPr>
        <w:spacing w:after="0" w:line="240" w:lineRule="auto"/>
        <w:rPr>
          <w:rFonts w:ascii="Century Gothic" w:hAnsi="Century Gothic" w:cs="Arial"/>
        </w:rPr>
      </w:pPr>
    </w:p>
    <w:p w:rsidR="008E3811" w:rsidRPr="00126333" w:rsidRDefault="008E3811" w:rsidP="008E3811">
      <w:pPr>
        <w:autoSpaceDE w:val="0"/>
        <w:autoSpaceDN w:val="0"/>
        <w:adjustRightInd w:val="0"/>
        <w:spacing w:after="0" w:line="240" w:lineRule="auto"/>
        <w:ind w:right="2880"/>
        <w:rPr>
          <w:rFonts w:ascii="Century Gothic" w:hAnsi="Century Gothic" w:cs="Times-Roman"/>
          <w:lang w:bidi="ar-SA"/>
        </w:rPr>
      </w:pPr>
      <w:r w:rsidRPr="00126333">
        <w:rPr>
          <w:rFonts w:ascii="Century Gothic" w:hAnsi="Century Gothic" w:cs="Times-Roman"/>
          <w:lang w:bidi="ar-SA"/>
        </w:rPr>
        <w:t>3340-490—California Conservation Corps. The balances</w:t>
      </w:r>
      <w:r>
        <w:rPr>
          <w:rFonts w:ascii="Century Gothic" w:hAnsi="Century Gothic" w:cs="Times-Roman"/>
          <w:lang w:bidi="ar-SA"/>
        </w:rPr>
        <w:t xml:space="preserve"> </w:t>
      </w:r>
      <w:r w:rsidRPr="00126333">
        <w:rPr>
          <w:rFonts w:ascii="Century Gothic" w:hAnsi="Century Gothic" w:cs="Times-Roman"/>
          <w:lang w:bidi="ar-SA"/>
        </w:rPr>
        <w:t>of the appropriations provided in the following citations</w:t>
      </w:r>
      <w:r>
        <w:rPr>
          <w:rFonts w:ascii="Century Gothic" w:hAnsi="Century Gothic" w:cs="Times-Roman"/>
          <w:lang w:bidi="ar-SA"/>
        </w:rPr>
        <w:t xml:space="preserve"> </w:t>
      </w:r>
      <w:r w:rsidRPr="00126333">
        <w:rPr>
          <w:rFonts w:ascii="Century Gothic" w:hAnsi="Century Gothic" w:cs="Times-Roman"/>
          <w:lang w:bidi="ar-SA"/>
        </w:rPr>
        <w:t>are reappropriated for the purposes provided</w:t>
      </w:r>
      <w:r>
        <w:rPr>
          <w:rFonts w:ascii="Century Gothic" w:hAnsi="Century Gothic" w:cs="Times-Roman"/>
          <w:lang w:bidi="ar-SA"/>
        </w:rPr>
        <w:t xml:space="preserve"> </w:t>
      </w:r>
      <w:r w:rsidRPr="00126333">
        <w:rPr>
          <w:rFonts w:ascii="Century Gothic" w:hAnsi="Century Gothic" w:cs="Times-Roman"/>
          <w:lang w:bidi="ar-SA"/>
        </w:rPr>
        <w:t>for in those appropriations and shall be available for</w:t>
      </w:r>
      <w:r>
        <w:rPr>
          <w:rFonts w:ascii="Century Gothic" w:hAnsi="Century Gothic" w:cs="Times-Roman"/>
          <w:lang w:bidi="ar-SA"/>
        </w:rPr>
        <w:t xml:space="preserve"> </w:t>
      </w:r>
      <w:r w:rsidRPr="00126333">
        <w:rPr>
          <w:rFonts w:ascii="Century Gothic" w:hAnsi="Century Gothic" w:cs="Times-Roman"/>
          <w:lang w:bidi="ar-SA"/>
        </w:rPr>
        <w:t>encumbrance or expenditure until June 30, 2022:</w:t>
      </w:r>
    </w:p>
    <w:p w:rsidR="008E3811" w:rsidRPr="00126333" w:rsidRDefault="008E3811" w:rsidP="008E3811">
      <w:pPr>
        <w:autoSpaceDE w:val="0"/>
        <w:autoSpaceDN w:val="0"/>
        <w:adjustRightInd w:val="0"/>
        <w:spacing w:after="0" w:line="240" w:lineRule="auto"/>
        <w:ind w:right="2880"/>
        <w:rPr>
          <w:rFonts w:ascii="Century Gothic" w:hAnsi="Century Gothic" w:cs="Times-Roman"/>
          <w:lang w:bidi="ar-SA"/>
        </w:rPr>
      </w:pPr>
      <w:r w:rsidRPr="00126333">
        <w:rPr>
          <w:rFonts w:ascii="Century Gothic" w:hAnsi="Century Gothic" w:cs="Times-Roman"/>
          <w:lang w:bidi="ar-SA"/>
        </w:rPr>
        <w:t>0001—General Fund</w:t>
      </w:r>
    </w:p>
    <w:p w:rsidR="008E3811" w:rsidRPr="00126333" w:rsidRDefault="008E3811" w:rsidP="008E3811">
      <w:pPr>
        <w:autoSpaceDE w:val="0"/>
        <w:autoSpaceDN w:val="0"/>
        <w:adjustRightInd w:val="0"/>
        <w:spacing w:after="0" w:line="240" w:lineRule="auto"/>
        <w:ind w:right="2880"/>
        <w:rPr>
          <w:rFonts w:ascii="Century Gothic" w:hAnsi="Century Gothic" w:cs="Times-Roman"/>
          <w:lang w:bidi="ar-SA"/>
        </w:rPr>
      </w:pPr>
      <w:r w:rsidRPr="00126333">
        <w:rPr>
          <w:rFonts w:ascii="Century Gothic" w:hAnsi="Century Gothic" w:cs="Times-Roman"/>
          <w:lang w:bidi="ar-SA"/>
        </w:rPr>
        <w:t>(1) Item 3340-301-0001, Budget Act of 2018</w:t>
      </w:r>
    </w:p>
    <w:p w:rsidR="008E3811" w:rsidRPr="00126333" w:rsidRDefault="008E3811" w:rsidP="008E3811">
      <w:pPr>
        <w:autoSpaceDE w:val="0"/>
        <w:autoSpaceDN w:val="0"/>
        <w:adjustRightInd w:val="0"/>
        <w:spacing w:after="0" w:line="240" w:lineRule="auto"/>
        <w:ind w:left="360" w:right="2880"/>
        <w:rPr>
          <w:rFonts w:ascii="Century Gothic" w:hAnsi="Century Gothic" w:cs="Times-Roman"/>
          <w:lang w:bidi="ar-SA"/>
        </w:rPr>
      </w:pPr>
      <w:r w:rsidRPr="00126333">
        <w:rPr>
          <w:rFonts w:ascii="Century Gothic" w:hAnsi="Century Gothic" w:cs="Times-Roman"/>
          <w:lang w:bidi="ar-SA"/>
        </w:rPr>
        <w:t>(0.5) 0000692-Auburn Campus: Kitchen, Multipurpose</w:t>
      </w:r>
    </w:p>
    <w:p w:rsidR="008E3811" w:rsidRPr="00126333" w:rsidRDefault="008E3811" w:rsidP="008E3811">
      <w:pPr>
        <w:autoSpaceDE w:val="0"/>
        <w:autoSpaceDN w:val="0"/>
        <w:adjustRightInd w:val="0"/>
        <w:spacing w:after="0" w:line="240" w:lineRule="auto"/>
        <w:ind w:right="2880" w:firstLine="360"/>
        <w:rPr>
          <w:rFonts w:ascii="Century Gothic" w:hAnsi="Century Gothic" w:cs="Times-Roman"/>
          <w:lang w:bidi="ar-SA"/>
        </w:rPr>
      </w:pPr>
      <w:r w:rsidRPr="00126333">
        <w:rPr>
          <w:rFonts w:ascii="Century Gothic" w:hAnsi="Century Gothic" w:cs="Times-Roman"/>
          <w:lang w:bidi="ar-SA"/>
        </w:rPr>
        <w:t>Room, and Dorm Replacement</w:t>
      </w:r>
    </w:p>
    <w:p w:rsidR="008E3811" w:rsidRPr="00126333" w:rsidRDefault="008E3811" w:rsidP="008E3811">
      <w:pPr>
        <w:autoSpaceDE w:val="0"/>
        <w:autoSpaceDN w:val="0"/>
        <w:adjustRightInd w:val="0"/>
        <w:spacing w:after="0" w:line="240" w:lineRule="auto"/>
        <w:ind w:right="2880" w:firstLine="720"/>
        <w:rPr>
          <w:rFonts w:ascii="Century Gothic" w:hAnsi="Century Gothic" w:cs="Times-Roman"/>
          <w:lang w:bidi="ar-SA"/>
        </w:rPr>
      </w:pPr>
      <w:r w:rsidRPr="00126333">
        <w:rPr>
          <w:rFonts w:ascii="Century Gothic" w:hAnsi="Century Gothic" w:cs="Times-Roman"/>
          <w:lang w:bidi="ar-SA"/>
        </w:rPr>
        <w:t>(a) Construction</w:t>
      </w:r>
    </w:p>
    <w:p w:rsidR="008E3811" w:rsidRDefault="008E3811" w:rsidP="004E5098">
      <w:pPr>
        <w:spacing w:after="0" w:line="240" w:lineRule="auto"/>
        <w:rPr>
          <w:rFonts w:ascii="Century Gothic" w:hAnsi="Century Gothic" w:cs="Arial"/>
        </w:rPr>
      </w:pPr>
    </w:p>
    <w:p w:rsidR="00815984" w:rsidRDefault="00815984">
      <w:pPr>
        <w:rPr>
          <w:rFonts w:ascii="Century Gothic" w:hAnsi="Century Gothic" w:cs="Arial"/>
        </w:rPr>
      </w:pPr>
      <w:r>
        <w:rPr>
          <w:rFonts w:ascii="Century Gothic" w:hAnsi="Century Gothic" w:cs="Arial"/>
        </w:rPr>
        <w:br w:type="page"/>
      </w:r>
    </w:p>
    <w:p w:rsidR="007D0564" w:rsidRDefault="007D0564" w:rsidP="004E5098">
      <w:pPr>
        <w:spacing w:after="0" w:line="240" w:lineRule="auto"/>
        <w:rPr>
          <w:rFonts w:ascii="Century Gothic" w:hAnsi="Century Gothic" w:cs="Arial"/>
        </w:rPr>
      </w:pPr>
      <w:r>
        <w:rPr>
          <w:rFonts w:ascii="Century Gothic" w:hAnsi="Century Gothic" w:cs="Arial"/>
        </w:rPr>
        <w:lastRenderedPageBreak/>
        <w:t>Sample reappropriation item with both Support and Capital Outlay:</w:t>
      </w:r>
    </w:p>
    <w:p w:rsidR="008E3811" w:rsidRDefault="008E3811" w:rsidP="004E5098">
      <w:pPr>
        <w:spacing w:after="0" w:line="240" w:lineRule="auto"/>
        <w:rPr>
          <w:rFonts w:ascii="Century Gothic" w:hAnsi="Century Gothic" w:cs="Arial"/>
        </w:rPr>
      </w:pPr>
    </w:p>
    <w:p w:rsidR="008E3811" w:rsidRPr="00126333" w:rsidRDefault="008E3811" w:rsidP="008E3811">
      <w:pPr>
        <w:autoSpaceDE w:val="0"/>
        <w:autoSpaceDN w:val="0"/>
        <w:adjustRightInd w:val="0"/>
        <w:spacing w:after="0" w:line="240" w:lineRule="auto"/>
        <w:ind w:right="2160"/>
        <w:rPr>
          <w:rFonts w:ascii="Century Gothic" w:hAnsi="Century Gothic" w:cs="Times-Roman"/>
          <w:lang w:bidi="ar-SA"/>
        </w:rPr>
      </w:pPr>
      <w:r w:rsidRPr="00126333">
        <w:rPr>
          <w:rFonts w:ascii="Century Gothic" w:hAnsi="Century Gothic" w:cs="Times-Roman"/>
          <w:lang w:bidi="ar-SA"/>
        </w:rPr>
        <w:t>3640-490—Reappropriation, Wildlife Conservation</w:t>
      </w:r>
      <w:r>
        <w:rPr>
          <w:rFonts w:ascii="Century Gothic" w:hAnsi="Century Gothic" w:cs="Times-Roman"/>
          <w:lang w:bidi="ar-SA"/>
        </w:rPr>
        <w:t xml:space="preserve"> </w:t>
      </w:r>
      <w:r w:rsidRPr="00126333">
        <w:rPr>
          <w:rFonts w:ascii="Century Gothic" w:hAnsi="Century Gothic" w:cs="Times-Roman"/>
          <w:lang w:bidi="ar-SA"/>
        </w:rPr>
        <w:t>Board. The balances of the appropriations provided</w:t>
      </w:r>
      <w:r>
        <w:rPr>
          <w:rFonts w:ascii="Century Gothic" w:hAnsi="Century Gothic" w:cs="Times-Roman"/>
          <w:lang w:bidi="ar-SA"/>
        </w:rPr>
        <w:t xml:space="preserve"> </w:t>
      </w:r>
      <w:r w:rsidRPr="00126333">
        <w:rPr>
          <w:rFonts w:ascii="Century Gothic" w:hAnsi="Century Gothic" w:cs="Times-Roman"/>
          <w:lang w:bidi="ar-SA"/>
        </w:rPr>
        <w:t>in the following citations are reappropriated for the</w:t>
      </w:r>
      <w:r>
        <w:rPr>
          <w:rFonts w:ascii="Century Gothic" w:hAnsi="Century Gothic" w:cs="Times-Roman"/>
          <w:lang w:bidi="ar-SA"/>
        </w:rPr>
        <w:t xml:space="preserve"> </w:t>
      </w:r>
      <w:r w:rsidRPr="00126333">
        <w:rPr>
          <w:rFonts w:ascii="Century Gothic" w:hAnsi="Century Gothic" w:cs="Times-Roman"/>
          <w:lang w:bidi="ar-SA"/>
        </w:rPr>
        <w:t>purposes provided for in those appropriations and</w:t>
      </w:r>
      <w:r>
        <w:rPr>
          <w:rFonts w:ascii="Century Gothic" w:hAnsi="Century Gothic" w:cs="Times-Roman"/>
          <w:lang w:bidi="ar-SA"/>
        </w:rPr>
        <w:t xml:space="preserve"> </w:t>
      </w:r>
      <w:r w:rsidRPr="00126333">
        <w:rPr>
          <w:rFonts w:ascii="Century Gothic" w:hAnsi="Century Gothic" w:cs="Times-Roman"/>
          <w:lang w:bidi="ar-SA"/>
        </w:rPr>
        <w:t>shall be available for encumbrance or expenditure</w:t>
      </w:r>
      <w:r>
        <w:rPr>
          <w:rFonts w:ascii="Century Gothic" w:hAnsi="Century Gothic" w:cs="Times-Roman"/>
          <w:lang w:bidi="ar-SA"/>
        </w:rPr>
        <w:t xml:space="preserve"> </w:t>
      </w:r>
      <w:r w:rsidRPr="00126333">
        <w:rPr>
          <w:rFonts w:ascii="Century Gothic" w:hAnsi="Century Gothic" w:cs="Times-Roman"/>
          <w:lang w:bidi="ar-SA"/>
        </w:rPr>
        <w:t>until June 30, 2022:</w:t>
      </w:r>
    </w:p>
    <w:p w:rsidR="008E3811" w:rsidRPr="00126333" w:rsidRDefault="008E3811" w:rsidP="008E3811">
      <w:pPr>
        <w:autoSpaceDE w:val="0"/>
        <w:autoSpaceDN w:val="0"/>
        <w:adjustRightInd w:val="0"/>
        <w:spacing w:after="0" w:line="240" w:lineRule="auto"/>
        <w:ind w:right="2160"/>
        <w:rPr>
          <w:rFonts w:ascii="Century Gothic" w:hAnsi="Century Gothic" w:cs="Times-Roman"/>
          <w:lang w:bidi="ar-SA"/>
        </w:rPr>
      </w:pPr>
      <w:r w:rsidRPr="00126333">
        <w:rPr>
          <w:rFonts w:ascii="Century Gothic" w:hAnsi="Century Gothic" w:cs="Times-Roman"/>
          <w:lang w:bidi="ar-SA"/>
        </w:rPr>
        <w:t>0001—General Fund</w:t>
      </w:r>
    </w:p>
    <w:p w:rsidR="008E3811" w:rsidRPr="00126333" w:rsidRDefault="008E3811" w:rsidP="008E3811">
      <w:pPr>
        <w:autoSpaceDE w:val="0"/>
        <w:autoSpaceDN w:val="0"/>
        <w:adjustRightInd w:val="0"/>
        <w:spacing w:after="0" w:line="240" w:lineRule="auto"/>
        <w:ind w:right="2160"/>
        <w:rPr>
          <w:rFonts w:ascii="Century Gothic" w:hAnsi="Century Gothic" w:cs="Times-Roman"/>
          <w:lang w:bidi="ar-SA"/>
        </w:rPr>
      </w:pPr>
      <w:r w:rsidRPr="00126333">
        <w:rPr>
          <w:rFonts w:ascii="Century Gothic" w:hAnsi="Century Gothic" w:cs="Times-Roman"/>
          <w:lang w:bidi="ar-SA"/>
        </w:rPr>
        <w:t>(1) Item 3640-101-0001, Budget Act</w:t>
      </w:r>
      <w:r>
        <w:rPr>
          <w:rFonts w:ascii="Century Gothic" w:hAnsi="Century Gothic" w:cs="Times-Roman"/>
          <w:lang w:bidi="ar-SA"/>
        </w:rPr>
        <w:t xml:space="preserve"> </w:t>
      </w:r>
      <w:r w:rsidRPr="00126333">
        <w:rPr>
          <w:rFonts w:ascii="Century Gothic" w:hAnsi="Century Gothic" w:cs="Times-Roman"/>
          <w:lang w:bidi="ar-SA"/>
        </w:rPr>
        <w:t>of 20</w:t>
      </w:r>
      <w:r>
        <w:rPr>
          <w:rFonts w:ascii="Century Gothic" w:hAnsi="Century Gothic" w:cs="Times-Roman"/>
          <w:lang w:bidi="ar-SA"/>
        </w:rPr>
        <w:t>18</w:t>
      </w:r>
    </w:p>
    <w:p w:rsidR="008E3811" w:rsidRPr="00126333" w:rsidRDefault="008E3811" w:rsidP="008E3811">
      <w:pPr>
        <w:autoSpaceDE w:val="0"/>
        <w:autoSpaceDN w:val="0"/>
        <w:adjustRightInd w:val="0"/>
        <w:spacing w:after="0" w:line="240" w:lineRule="auto"/>
        <w:ind w:right="2160"/>
        <w:rPr>
          <w:rFonts w:ascii="Century Gothic" w:hAnsi="Century Gothic" w:cs="Times-Roman"/>
          <w:lang w:bidi="ar-SA"/>
        </w:rPr>
      </w:pPr>
      <w:r w:rsidRPr="00126333">
        <w:rPr>
          <w:rFonts w:ascii="Century Gothic" w:hAnsi="Century Gothic" w:cs="Times-Roman"/>
          <w:lang w:bidi="ar-SA"/>
        </w:rPr>
        <w:t>6029—California Clean Water, Clean Air, Safe</w:t>
      </w:r>
    </w:p>
    <w:p w:rsidR="008E3811" w:rsidRPr="00126333" w:rsidRDefault="008E3811" w:rsidP="008E3811">
      <w:pPr>
        <w:autoSpaceDE w:val="0"/>
        <w:autoSpaceDN w:val="0"/>
        <w:adjustRightInd w:val="0"/>
        <w:spacing w:after="0" w:line="240" w:lineRule="auto"/>
        <w:ind w:right="2160"/>
        <w:rPr>
          <w:rFonts w:ascii="Century Gothic" w:hAnsi="Century Gothic" w:cs="Times-Roman"/>
          <w:lang w:bidi="ar-SA"/>
        </w:rPr>
      </w:pPr>
      <w:r w:rsidRPr="00126333">
        <w:rPr>
          <w:rFonts w:ascii="Century Gothic" w:hAnsi="Century Gothic" w:cs="Times-Roman"/>
          <w:lang w:bidi="ar-SA"/>
        </w:rPr>
        <w:t>Neighborhood Parks, and Coastal Protection Fund</w:t>
      </w:r>
    </w:p>
    <w:p w:rsidR="008E3811" w:rsidRPr="00126333" w:rsidRDefault="008E3811" w:rsidP="008E3811">
      <w:pPr>
        <w:autoSpaceDE w:val="0"/>
        <w:autoSpaceDN w:val="0"/>
        <w:adjustRightInd w:val="0"/>
        <w:spacing w:after="0" w:line="240" w:lineRule="auto"/>
        <w:ind w:right="2160"/>
        <w:rPr>
          <w:rFonts w:ascii="Century Gothic" w:hAnsi="Century Gothic" w:cs="Times-Roman"/>
          <w:lang w:bidi="ar-SA"/>
        </w:rPr>
      </w:pPr>
      <w:r w:rsidRPr="00126333">
        <w:rPr>
          <w:rFonts w:ascii="Century Gothic" w:hAnsi="Century Gothic" w:cs="Times-Roman"/>
          <w:lang w:bidi="ar-SA"/>
        </w:rPr>
        <w:t>(1</w:t>
      </w:r>
      <w:r>
        <w:rPr>
          <w:rFonts w:ascii="Century Gothic" w:hAnsi="Century Gothic" w:cs="Times-Roman"/>
          <w:lang w:bidi="ar-SA"/>
        </w:rPr>
        <w:t xml:space="preserve">) </w:t>
      </w:r>
      <w:r w:rsidRPr="00126333">
        <w:rPr>
          <w:rFonts w:ascii="Century Gothic" w:hAnsi="Century Gothic" w:cs="Times-Roman"/>
          <w:lang w:bidi="ar-SA"/>
        </w:rPr>
        <w:t>Item 3640-302-6029, Budget Act of 2016</w:t>
      </w:r>
    </w:p>
    <w:p w:rsidR="008E3811" w:rsidRDefault="008E3811" w:rsidP="004E5098">
      <w:pPr>
        <w:spacing w:after="0" w:line="240" w:lineRule="auto"/>
        <w:rPr>
          <w:rFonts w:ascii="Century Gothic" w:hAnsi="Century Gothic" w:cs="Arial"/>
        </w:rPr>
      </w:pPr>
    </w:p>
    <w:p w:rsidR="00A62B3F" w:rsidRPr="00683488" w:rsidRDefault="0014252A" w:rsidP="00A62B3F">
      <w:pPr>
        <w:spacing w:after="0" w:line="240" w:lineRule="auto"/>
        <w:rPr>
          <w:rFonts w:ascii="Century Gothic" w:hAnsi="Century Gothic" w:cs="Arial"/>
        </w:rPr>
      </w:pPr>
      <w:r>
        <w:rPr>
          <w:rFonts w:ascii="Century Gothic" w:hAnsi="Century Gothic" w:cs="Arial"/>
        </w:rPr>
        <w:t xml:space="preserve">Reversion items are used to </w:t>
      </w:r>
      <w:r w:rsidR="004D6354">
        <w:rPr>
          <w:rFonts w:ascii="Century Gothic" w:hAnsi="Century Gothic" w:cs="Arial"/>
          <w:bCs/>
        </w:rPr>
        <w:t>reduce an</w:t>
      </w:r>
      <w:r w:rsidR="004D6354" w:rsidRPr="00F858E8">
        <w:rPr>
          <w:rFonts w:ascii="Century Gothic" w:hAnsi="Century Gothic" w:cs="Arial"/>
          <w:bCs/>
        </w:rPr>
        <w:t xml:space="preserve"> appropriation’s availability period</w:t>
      </w:r>
      <w:r w:rsidR="004D6354">
        <w:rPr>
          <w:rFonts w:ascii="Century Gothic" w:hAnsi="Century Gothic" w:cs="Arial"/>
          <w:bCs/>
        </w:rPr>
        <w:t xml:space="preserve"> making funds available for subsequent appropriation prior to their originally set expiration</w:t>
      </w:r>
      <w:r w:rsidRPr="00B35CFB">
        <w:rPr>
          <w:rFonts w:ascii="Century Gothic" w:hAnsi="Century Gothic" w:cs="Avant Garde"/>
          <w:color w:val="000000"/>
        </w:rPr>
        <w:t xml:space="preserve">. The undisbursed portion of an appropriation </w:t>
      </w:r>
      <w:r w:rsidR="004D6354">
        <w:rPr>
          <w:rFonts w:ascii="Century Gothic" w:hAnsi="Century Gothic" w:cs="Avant Garde"/>
          <w:color w:val="000000"/>
        </w:rPr>
        <w:t xml:space="preserve">typically </w:t>
      </w:r>
      <w:r w:rsidRPr="00B35CFB">
        <w:rPr>
          <w:rFonts w:ascii="Century Gothic" w:hAnsi="Century Gothic" w:cs="Avant Garde"/>
          <w:color w:val="000000"/>
        </w:rPr>
        <w:t xml:space="preserve">reverts two years (four years for federal funds) after the last day of availability for encumbrance. The </w:t>
      </w:r>
      <w:r w:rsidR="004D6354">
        <w:rPr>
          <w:rFonts w:ascii="Century Gothic" w:hAnsi="Century Gothic" w:cs="Avant Garde"/>
          <w:color w:val="000000"/>
        </w:rPr>
        <w:t xml:space="preserve">reversion items within the </w:t>
      </w:r>
      <w:r w:rsidRPr="00B35CFB">
        <w:rPr>
          <w:rFonts w:ascii="Century Gothic" w:hAnsi="Century Gothic" w:cs="Avant Garde"/>
          <w:color w:val="000000"/>
        </w:rPr>
        <w:t xml:space="preserve">Budget </w:t>
      </w:r>
      <w:r w:rsidR="003E3B57">
        <w:rPr>
          <w:rFonts w:ascii="Century Gothic" w:hAnsi="Century Gothic" w:cs="Avant Garde"/>
          <w:color w:val="000000"/>
        </w:rPr>
        <w:t>Bill</w:t>
      </w:r>
      <w:r w:rsidR="004D6354">
        <w:rPr>
          <w:rFonts w:ascii="Century Gothic" w:hAnsi="Century Gothic" w:cs="Avant Garde"/>
          <w:color w:val="000000"/>
        </w:rPr>
        <w:t xml:space="preserve"> often provide</w:t>
      </w:r>
      <w:r w:rsidRPr="00B35CFB">
        <w:rPr>
          <w:rFonts w:ascii="Century Gothic" w:hAnsi="Century Gothic" w:cs="Avant Garde"/>
          <w:color w:val="000000"/>
        </w:rPr>
        <w:t xml:space="preserve"> for the reversion of unused portions of appropriations when such rever</w:t>
      </w:r>
      <w:r w:rsidRPr="00B35CFB">
        <w:rPr>
          <w:rFonts w:ascii="Century Gothic" w:hAnsi="Century Gothic" w:cs="Avant Garde"/>
          <w:color w:val="000000"/>
        </w:rPr>
        <w:softHyphen/>
        <w:t>sion</w:t>
      </w:r>
      <w:r w:rsidR="004D6354">
        <w:rPr>
          <w:rFonts w:ascii="Century Gothic" w:hAnsi="Century Gothic" w:cs="Avant Garde"/>
          <w:color w:val="000000"/>
        </w:rPr>
        <w:t>s</w:t>
      </w:r>
      <w:r w:rsidRPr="00B35CFB">
        <w:rPr>
          <w:rFonts w:ascii="Century Gothic" w:hAnsi="Century Gothic" w:cs="Avant Garde"/>
          <w:color w:val="000000"/>
        </w:rPr>
        <w:t xml:space="preserve"> </w:t>
      </w:r>
      <w:r w:rsidR="004D6354">
        <w:rPr>
          <w:rFonts w:ascii="Century Gothic" w:hAnsi="Century Gothic" w:cs="Avant Garde"/>
          <w:color w:val="000000"/>
        </w:rPr>
        <w:t>are</w:t>
      </w:r>
      <w:r w:rsidRPr="00B35CFB">
        <w:rPr>
          <w:rFonts w:ascii="Century Gothic" w:hAnsi="Century Gothic" w:cs="Avant Garde"/>
          <w:color w:val="000000"/>
        </w:rPr>
        <w:t xml:space="preserve"> to be made prior to the statutory limit</w:t>
      </w:r>
      <w:r w:rsidR="004D6354">
        <w:rPr>
          <w:rFonts w:ascii="Century Gothic" w:hAnsi="Century Gothic" w:cs="Avant Garde"/>
          <w:color w:val="000000"/>
        </w:rPr>
        <w:t>, aka reversion date.</w:t>
      </w:r>
      <w:r w:rsidR="00A62B3F">
        <w:rPr>
          <w:rFonts w:ascii="Century Gothic" w:hAnsi="Century Gothic" w:cs="Avant Garde"/>
          <w:color w:val="000000"/>
        </w:rPr>
        <w:t xml:space="preserve">  </w:t>
      </w:r>
      <w:r w:rsidR="00A62B3F" w:rsidRPr="00683488">
        <w:rPr>
          <w:rFonts w:ascii="Century Gothic" w:eastAsia="Times New Roman" w:hAnsi="Century Gothic" w:cs="Segoe UI"/>
          <w:color w:val="333333"/>
          <w:lang w:val="en" w:bidi="ar-SA"/>
        </w:rPr>
        <w:t>The reversion date is typically June 30 of the current fiscal year.</w:t>
      </w:r>
    </w:p>
    <w:p w:rsidR="0014252A" w:rsidRPr="00B35CFB" w:rsidRDefault="0014252A" w:rsidP="0014252A">
      <w:pPr>
        <w:spacing w:after="0" w:line="240" w:lineRule="auto"/>
        <w:rPr>
          <w:rFonts w:ascii="Century Gothic" w:hAnsi="Century Gothic"/>
        </w:rPr>
      </w:pPr>
    </w:p>
    <w:p w:rsidR="0014252A" w:rsidRDefault="0014252A" w:rsidP="004E5098">
      <w:pPr>
        <w:spacing w:after="0" w:line="240" w:lineRule="auto"/>
        <w:rPr>
          <w:rFonts w:ascii="Century Gothic" w:hAnsi="Century Gothic" w:cs="Arial"/>
        </w:rPr>
      </w:pPr>
    </w:p>
    <w:p w:rsidR="003E3B57" w:rsidRDefault="003E3B57" w:rsidP="004E5098">
      <w:pPr>
        <w:spacing w:after="0" w:line="240" w:lineRule="auto"/>
        <w:rPr>
          <w:rFonts w:ascii="Century Gothic" w:hAnsi="Century Gothic" w:cs="Arial"/>
        </w:rPr>
      </w:pPr>
      <w:r>
        <w:rPr>
          <w:rFonts w:ascii="Century Gothic" w:hAnsi="Century Gothic" w:cs="Arial"/>
        </w:rPr>
        <w:t>Sample reversion item:</w:t>
      </w:r>
    </w:p>
    <w:p w:rsidR="00041AA3" w:rsidRDefault="00041AA3" w:rsidP="004E5098">
      <w:pPr>
        <w:spacing w:after="0" w:line="240" w:lineRule="auto"/>
        <w:rPr>
          <w:rFonts w:ascii="Century Gothic" w:hAnsi="Century Gothic" w:cs="Arial"/>
        </w:rPr>
      </w:pPr>
    </w:p>
    <w:p w:rsidR="00041AA3" w:rsidRPr="00126333" w:rsidRDefault="00041AA3" w:rsidP="00041AA3">
      <w:pPr>
        <w:autoSpaceDE w:val="0"/>
        <w:autoSpaceDN w:val="0"/>
        <w:adjustRightInd w:val="0"/>
        <w:spacing w:after="0" w:line="240" w:lineRule="auto"/>
        <w:ind w:right="2610"/>
        <w:rPr>
          <w:rFonts w:ascii="Century Gothic" w:hAnsi="Century Gothic" w:cs="Times-Roman"/>
          <w:lang w:bidi="ar-SA"/>
        </w:rPr>
      </w:pPr>
      <w:r w:rsidRPr="00126333">
        <w:rPr>
          <w:rFonts w:ascii="Century Gothic" w:hAnsi="Century Gothic" w:cs="Times-Roman"/>
          <w:lang w:bidi="ar-SA"/>
        </w:rPr>
        <w:t>3125-496—Reversion, California Tahoe Conservancy.</w:t>
      </w:r>
      <w:r>
        <w:rPr>
          <w:rFonts w:ascii="Century Gothic" w:hAnsi="Century Gothic" w:cs="Times-Roman"/>
          <w:lang w:bidi="ar-SA"/>
        </w:rPr>
        <w:t xml:space="preserve">  </w:t>
      </w:r>
      <w:r w:rsidRPr="00126333">
        <w:rPr>
          <w:rFonts w:ascii="Century Gothic" w:hAnsi="Century Gothic" w:cs="Times-Roman"/>
          <w:lang w:bidi="ar-SA"/>
        </w:rPr>
        <w:t>As of June 30, 2019, the unencumbered balances of</w:t>
      </w:r>
      <w:r>
        <w:rPr>
          <w:rFonts w:ascii="Century Gothic" w:hAnsi="Century Gothic" w:cs="Times-Roman"/>
          <w:lang w:bidi="ar-SA"/>
        </w:rPr>
        <w:t xml:space="preserve"> </w:t>
      </w:r>
      <w:r w:rsidRPr="00126333">
        <w:rPr>
          <w:rFonts w:ascii="Century Gothic" w:hAnsi="Century Gothic" w:cs="Times-Roman"/>
          <w:lang w:bidi="ar-SA"/>
        </w:rPr>
        <w:t>the appropriations provided in the following citations</w:t>
      </w:r>
      <w:r>
        <w:rPr>
          <w:rFonts w:ascii="Century Gothic" w:hAnsi="Century Gothic" w:cs="Times-Roman"/>
          <w:lang w:bidi="ar-SA"/>
        </w:rPr>
        <w:t xml:space="preserve"> </w:t>
      </w:r>
      <w:r w:rsidRPr="00126333">
        <w:rPr>
          <w:rFonts w:ascii="Century Gothic" w:hAnsi="Century Gothic" w:cs="Times-Roman"/>
          <w:lang w:bidi="ar-SA"/>
        </w:rPr>
        <w:t>shall revert to the fund balances of the funds</w:t>
      </w:r>
      <w:r>
        <w:rPr>
          <w:rFonts w:ascii="Century Gothic" w:hAnsi="Century Gothic" w:cs="Times-Roman"/>
          <w:lang w:bidi="ar-SA"/>
        </w:rPr>
        <w:t xml:space="preserve"> </w:t>
      </w:r>
      <w:r w:rsidRPr="00126333">
        <w:rPr>
          <w:rFonts w:ascii="Century Gothic" w:hAnsi="Century Gothic" w:cs="Times-Roman"/>
          <w:lang w:bidi="ar-SA"/>
        </w:rPr>
        <w:t>from which the appropriations were made.</w:t>
      </w:r>
      <w:r>
        <w:rPr>
          <w:rFonts w:ascii="Century Gothic" w:hAnsi="Century Gothic" w:cs="Times-Roman"/>
          <w:lang w:bidi="ar-SA"/>
        </w:rPr>
        <w:t xml:space="preserve"> </w:t>
      </w:r>
    </w:p>
    <w:p w:rsidR="00041AA3" w:rsidRPr="00126333" w:rsidRDefault="00041AA3" w:rsidP="00041AA3">
      <w:pPr>
        <w:autoSpaceDE w:val="0"/>
        <w:autoSpaceDN w:val="0"/>
        <w:adjustRightInd w:val="0"/>
        <w:spacing w:after="0" w:line="240" w:lineRule="auto"/>
        <w:ind w:right="2610"/>
        <w:rPr>
          <w:rFonts w:ascii="Century Gothic" w:hAnsi="Century Gothic" w:cs="Times-Roman"/>
          <w:lang w:bidi="ar-SA"/>
        </w:rPr>
      </w:pPr>
      <w:r w:rsidRPr="00126333">
        <w:rPr>
          <w:rFonts w:ascii="Century Gothic" w:hAnsi="Century Gothic" w:cs="Times-Roman"/>
          <w:lang w:bidi="ar-SA"/>
        </w:rPr>
        <w:t>0005—Safe Neighborhood Parks, Clean Water,</w:t>
      </w:r>
      <w:r>
        <w:rPr>
          <w:rFonts w:ascii="Century Gothic" w:hAnsi="Century Gothic" w:cs="Times-Roman"/>
          <w:lang w:bidi="ar-SA"/>
        </w:rPr>
        <w:t xml:space="preserve"> </w:t>
      </w:r>
      <w:r w:rsidRPr="00126333">
        <w:rPr>
          <w:rFonts w:ascii="Century Gothic" w:hAnsi="Century Gothic" w:cs="Times-Roman"/>
          <w:lang w:bidi="ar-SA"/>
        </w:rPr>
        <w:t>Clean Air, and Coastal Protection Bond Fund</w:t>
      </w:r>
    </w:p>
    <w:p w:rsidR="00041AA3" w:rsidRPr="00126333" w:rsidRDefault="00041AA3" w:rsidP="00041AA3">
      <w:pPr>
        <w:autoSpaceDE w:val="0"/>
        <w:autoSpaceDN w:val="0"/>
        <w:adjustRightInd w:val="0"/>
        <w:spacing w:after="0" w:line="240" w:lineRule="auto"/>
        <w:ind w:right="2610"/>
        <w:rPr>
          <w:rFonts w:ascii="Century Gothic" w:hAnsi="Century Gothic" w:cs="Times-Roman"/>
          <w:lang w:bidi="ar-SA"/>
        </w:rPr>
      </w:pPr>
      <w:r w:rsidRPr="00126333">
        <w:rPr>
          <w:rFonts w:ascii="Century Gothic" w:hAnsi="Century Gothic" w:cs="Times-Roman"/>
          <w:lang w:bidi="ar-SA"/>
        </w:rPr>
        <w:t>(1) Item 3125-30</w:t>
      </w:r>
      <w:r>
        <w:rPr>
          <w:rFonts w:ascii="Century Gothic" w:hAnsi="Century Gothic" w:cs="Times-Roman"/>
          <w:lang w:bidi="ar-SA"/>
        </w:rPr>
        <w:t>1-0005, Budget Act of 2018</w:t>
      </w:r>
    </w:p>
    <w:p w:rsidR="00041AA3" w:rsidRPr="00126333" w:rsidRDefault="00041AA3" w:rsidP="00041AA3">
      <w:pPr>
        <w:autoSpaceDE w:val="0"/>
        <w:autoSpaceDN w:val="0"/>
        <w:adjustRightInd w:val="0"/>
        <w:spacing w:after="0" w:line="240" w:lineRule="auto"/>
        <w:ind w:left="540" w:right="2610"/>
        <w:rPr>
          <w:rFonts w:ascii="Century Gothic" w:hAnsi="Century Gothic" w:cs="Times-Roman"/>
          <w:lang w:bidi="ar-SA"/>
        </w:rPr>
      </w:pPr>
      <w:r w:rsidRPr="00126333">
        <w:rPr>
          <w:rFonts w:ascii="Century Gothic" w:hAnsi="Century Gothic" w:cs="Times-Roman"/>
          <w:lang w:bidi="ar-SA"/>
        </w:rPr>
        <w:t>(1) 0001386-Upper Truckee River and Marsh</w:t>
      </w:r>
      <w:r>
        <w:rPr>
          <w:rFonts w:ascii="Century Gothic" w:hAnsi="Century Gothic" w:cs="Times-Roman"/>
          <w:lang w:bidi="ar-SA"/>
        </w:rPr>
        <w:t xml:space="preserve"> </w:t>
      </w:r>
      <w:r w:rsidRPr="00126333">
        <w:rPr>
          <w:rFonts w:ascii="Century Gothic" w:hAnsi="Century Gothic" w:cs="Times-Roman"/>
          <w:lang w:bidi="ar-SA"/>
        </w:rPr>
        <w:t>Restoration</w:t>
      </w:r>
    </w:p>
    <w:p w:rsidR="00041AA3" w:rsidRPr="00126333" w:rsidRDefault="00041AA3" w:rsidP="00041AA3">
      <w:pPr>
        <w:ind w:left="990" w:right="2610"/>
        <w:rPr>
          <w:rFonts w:ascii="Century Gothic" w:hAnsi="Century Gothic"/>
          <w:lang w:bidi="ar-SA"/>
        </w:rPr>
      </w:pPr>
      <w:r w:rsidRPr="00126333">
        <w:rPr>
          <w:rFonts w:ascii="Century Gothic" w:hAnsi="Century Gothic" w:cs="Times-Roman"/>
          <w:lang w:bidi="ar-SA"/>
        </w:rPr>
        <w:t>(a) Construction</w:t>
      </w:r>
    </w:p>
    <w:p w:rsidR="00026650" w:rsidRDefault="00026650" w:rsidP="004E5098">
      <w:pPr>
        <w:spacing w:after="0" w:line="240" w:lineRule="auto"/>
        <w:rPr>
          <w:rFonts w:ascii="Century Gothic" w:hAnsi="Century Gothic" w:cs="Arial"/>
        </w:rPr>
      </w:pPr>
      <w:r>
        <w:rPr>
          <w:rFonts w:ascii="Century Gothic" w:hAnsi="Century Gothic" w:cs="Arial"/>
        </w:rPr>
        <w:t>For more information</w:t>
      </w:r>
      <w:r w:rsidR="005659EE">
        <w:rPr>
          <w:rFonts w:ascii="Century Gothic" w:hAnsi="Century Gothic" w:cs="Arial"/>
        </w:rPr>
        <w:t xml:space="preserve"> regarding appropriations</w:t>
      </w:r>
      <w:r>
        <w:rPr>
          <w:rFonts w:ascii="Century Gothic" w:hAnsi="Century Gothic" w:cs="Arial"/>
        </w:rPr>
        <w:t xml:space="preserve">, see the </w:t>
      </w:r>
      <w:hyperlink r:id="rId11" w:history="1">
        <w:r w:rsidR="000405F4" w:rsidRPr="000405F4">
          <w:rPr>
            <w:rStyle w:val="Hyperlink"/>
            <w:rFonts w:ascii="Century Gothic" w:hAnsi="Century Gothic" w:cs="Arial"/>
          </w:rPr>
          <w:t>Understanding Expenditure Authority</w:t>
        </w:r>
      </w:hyperlink>
      <w:r w:rsidR="000405F4">
        <w:rPr>
          <w:rFonts w:ascii="Century Gothic" w:hAnsi="Century Gothic" w:cs="Arial"/>
        </w:rPr>
        <w:t xml:space="preserve"> </w:t>
      </w:r>
      <w:r>
        <w:rPr>
          <w:rFonts w:ascii="Century Gothic" w:hAnsi="Century Gothic" w:cs="Arial"/>
        </w:rPr>
        <w:t xml:space="preserve">job aid. </w:t>
      </w:r>
    </w:p>
    <w:p w:rsidR="005D57B0" w:rsidRDefault="005D57B0" w:rsidP="004E5098">
      <w:pPr>
        <w:spacing w:after="0" w:line="240" w:lineRule="auto"/>
        <w:rPr>
          <w:rFonts w:ascii="Century Gothic" w:hAnsi="Century Gothic" w:cs="Arial"/>
        </w:rPr>
      </w:pPr>
    </w:p>
    <w:p w:rsidR="00607668" w:rsidRPr="00607668" w:rsidRDefault="00607668" w:rsidP="00607668">
      <w:pPr>
        <w:shd w:val="clear" w:color="auto" w:fill="FFFFFF"/>
        <w:spacing w:after="100" w:afterAutospacing="1" w:line="240" w:lineRule="auto"/>
        <w:rPr>
          <w:rFonts w:ascii="Century Gothic" w:eastAsia="Times New Roman" w:hAnsi="Century Gothic" w:cs="Segoe UI"/>
          <w:color w:val="333333"/>
          <w:lang w:val="en" w:bidi="ar-SA"/>
        </w:rPr>
      </w:pPr>
      <w:r w:rsidRPr="00607668">
        <w:rPr>
          <w:rFonts w:ascii="Century Gothic" w:eastAsia="Times New Roman" w:hAnsi="Century Gothic" w:cs="Segoe UI"/>
          <w:b/>
          <w:bCs/>
          <w:color w:val="333333"/>
          <w:lang w:val="en" w:bidi="ar-SA"/>
        </w:rPr>
        <w:t>Control Sections</w:t>
      </w:r>
    </w:p>
    <w:p w:rsidR="00607668" w:rsidRPr="00607668" w:rsidRDefault="00607668" w:rsidP="00607668">
      <w:pPr>
        <w:shd w:val="clear" w:color="auto" w:fill="FFFFFF"/>
        <w:spacing w:after="100" w:afterAutospacing="1" w:line="240" w:lineRule="auto"/>
        <w:rPr>
          <w:rFonts w:ascii="Century Gothic" w:eastAsia="Times New Roman" w:hAnsi="Century Gothic" w:cs="Segoe UI"/>
          <w:color w:val="333333"/>
          <w:lang w:val="en" w:bidi="ar-SA"/>
        </w:rPr>
      </w:pPr>
      <w:r w:rsidRPr="00607668">
        <w:rPr>
          <w:rFonts w:ascii="Century Gothic" w:eastAsia="Times New Roman" w:hAnsi="Century Gothic" w:cs="Segoe UI"/>
          <w:color w:val="333333"/>
          <w:lang w:val="en" w:bidi="ar-SA"/>
        </w:rPr>
        <w:t>The sections following Section 2.00 to the last section are generally referred to as the general control sections. The term "general" is used as the provisions usually apply to a number of agencies or on a statewide basis. The origin of the term "control" was likely due to the fact that many of these sections were for the purpose of legislative restrictions on the spending authorized by appropriations included in Section 2.00. However, these sections do more than restrict expenditures. In</w:t>
      </w:r>
      <w:r w:rsidR="00E43730">
        <w:rPr>
          <w:rFonts w:ascii="Century Gothic" w:eastAsia="Times New Roman" w:hAnsi="Century Gothic" w:cs="Segoe UI"/>
          <w:color w:val="333333"/>
          <w:lang w:val="en" w:bidi="ar-SA"/>
        </w:rPr>
        <w:t xml:space="preserve"> </w:t>
      </w:r>
      <w:r w:rsidRPr="00607668">
        <w:rPr>
          <w:rFonts w:ascii="Century Gothic" w:eastAsia="Times New Roman" w:hAnsi="Century Gothic" w:cs="Segoe UI"/>
          <w:color w:val="333333"/>
          <w:lang w:val="en" w:bidi="ar-SA"/>
        </w:rPr>
        <w:t>fact, they may provide for more flexibility by authorizing adjustments to appropriations. Other uses of control sections have been to</w:t>
      </w:r>
      <w:r w:rsidR="00E43730">
        <w:rPr>
          <w:rFonts w:ascii="Century Gothic" w:eastAsia="Times New Roman" w:hAnsi="Century Gothic" w:cs="Segoe UI"/>
          <w:color w:val="333333"/>
          <w:lang w:val="en" w:bidi="ar-SA"/>
        </w:rPr>
        <w:t>:</w:t>
      </w:r>
      <w:r w:rsidRPr="00607668">
        <w:rPr>
          <w:rFonts w:ascii="Century Gothic" w:eastAsia="Times New Roman" w:hAnsi="Century Gothic" w:cs="Segoe UI"/>
          <w:color w:val="333333"/>
          <w:lang w:val="en" w:bidi="ar-SA"/>
        </w:rPr>
        <w:t xml:space="preserve"> (1) provide explanatory information, (2) provide for transfers </w:t>
      </w:r>
      <w:r w:rsidRPr="00607668">
        <w:rPr>
          <w:rFonts w:ascii="Century Gothic" w:eastAsia="Times New Roman" w:hAnsi="Century Gothic" w:cs="Segoe UI"/>
          <w:color w:val="333333"/>
          <w:lang w:val="en" w:bidi="ar-SA"/>
        </w:rPr>
        <w:lastRenderedPageBreak/>
        <w:t>between funds</w:t>
      </w:r>
      <w:r w:rsidR="00FA0C52">
        <w:rPr>
          <w:rFonts w:ascii="Century Gothic" w:eastAsia="Times New Roman" w:hAnsi="Century Gothic" w:cs="Segoe UI"/>
          <w:color w:val="333333"/>
          <w:lang w:val="en" w:bidi="ar-SA"/>
        </w:rPr>
        <w:t>,</w:t>
      </w:r>
      <w:r w:rsidRPr="00607668">
        <w:rPr>
          <w:rFonts w:ascii="Century Gothic" w:eastAsia="Times New Roman" w:hAnsi="Century Gothic" w:cs="Segoe UI"/>
          <w:color w:val="333333"/>
          <w:lang w:val="en" w:bidi="ar-SA"/>
        </w:rPr>
        <w:t xml:space="preserve"> (3) allow adjustments for retirement contributions, and (4) allow authority for actions to accomplish specified expenditures, savings, personnel adjustments, etc.</w:t>
      </w:r>
    </w:p>
    <w:p w:rsidR="00607668" w:rsidRPr="00607668" w:rsidRDefault="00607668" w:rsidP="00607668">
      <w:pPr>
        <w:shd w:val="clear" w:color="auto" w:fill="FFFFFF"/>
        <w:spacing w:after="100" w:afterAutospacing="1" w:line="240" w:lineRule="auto"/>
        <w:rPr>
          <w:rFonts w:ascii="Century Gothic" w:eastAsia="Times New Roman" w:hAnsi="Century Gothic" w:cs="Segoe UI"/>
          <w:color w:val="333333"/>
          <w:lang w:val="en" w:bidi="ar-SA"/>
        </w:rPr>
      </w:pPr>
      <w:r w:rsidRPr="00607668">
        <w:rPr>
          <w:rFonts w:ascii="Century Gothic" w:eastAsia="Times New Roman" w:hAnsi="Century Gothic" w:cs="Segoe UI"/>
          <w:color w:val="333333"/>
          <w:lang w:val="en" w:bidi="ar-SA"/>
        </w:rPr>
        <w:t>The following sections are of a statewide nature and the most commonly known/utilized.</w:t>
      </w:r>
    </w:p>
    <w:p w:rsidR="00607668" w:rsidRPr="00607668" w:rsidRDefault="00607668" w:rsidP="00607668">
      <w:pPr>
        <w:numPr>
          <w:ilvl w:val="0"/>
          <w:numId w:val="1"/>
        </w:numPr>
        <w:shd w:val="clear" w:color="auto" w:fill="FFFFFF"/>
        <w:spacing w:before="100" w:beforeAutospacing="1" w:after="100" w:afterAutospacing="1" w:line="240" w:lineRule="auto"/>
        <w:rPr>
          <w:rFonts w:ascii="Century Gothic" w:eastAsia="Times New Roman" w:hAnsi="Century Gothic" w:cs="Segoe UI"/>
          <w:color w:val="333333"/>
          <w:lang w:val="en" w:bidi="ar-SA"/>
        </w:rPr>
      </w:pPr>
      <w:r w:rsidRPr="00607668">
        <w:rPr>
          <w:rFonts w:ascii="Century Gothic" w:eastAsia="Times New Roman" w:hAnsi="Century Gothic" w:cs="Segoe UI"/>
          <w:color w:val="333333"/>
          <w:lang w:val="en" w:bidi="ar-SA"/>
        </w:rPr>
        <w:t>Sec 3</w:t>
      </w:r>
      <w:r w:rsidR="00A62B3F">
        <w:rPr>
          <w:rFonts w:ascii="Century Gothic" w:eastAsia="Times New Roman" w:hAnsi="Century Gothic" w:cs="Segoe UI"/>
          <w:color w:val="333333"/>
          <w:lang w:val="en" w:bidi="ar-SA"/>
        </w:rPr>
        <w:t>.00—P</w:t>
      </w:r>
      <w:r w:rsidRPr="00607668">
        <w:rPr>
          <w:rFonts w:ascii="Century Gothic" w:eastAsia="Times New Roman" w:hAnsi="Century Gothic" w:cs="Segoe UI"/>
          <w:color w:val="333333"/>
          <w:lang w:val="en" w:bidi="ar-SA"/>
        </w:rPr>
        <w:t>rovides definitions and purposes of appropriations</w:t>
      </w:r>
    </w:p>
    <w:p w:rsidR="00607668" w:rsidRPr="00607668" w:rsidRDefault="00A62B3F" w:rsidP="00607668">
      <w:pPr>
        <w:numPr>
          <w:ilvl w:val="0"/>
          <w:numId w:val="1"/>
        </w:numPr>
        <w:shd w:val="clear" w:color="auto" w:fill="FFFFFF"/>
        <w:spacing w:before="100" w:beforeAutospacing="1" w:after="100" w:afterAutospacing="1" w:line="240" w:lineRule="auto"/>
        <w:rPr>
          <w:rFonts w:ascii="Century Gothic" w:eastAsia="Times New Roman" w:hAnsi="Century Gothic" w:cs="Segoe UI"/>
          <w:color w:val="333333"/>
          <w:lang w:val="en" w:bidi="ar-SA"/>
        </w:rPr>
      </w:pPr>
      <w:r>
        <w:rPr>
          <w:rFonts w:ascii="Century Gothic" w:eastAsia="Times New Roman" w:hAnsi="Century Gothic" w:cs="Segoe UI"/>
          <w:color w:val="333333"/>
          <w:lang w:val="en" w:bidi="ar-SA"/>
        </w:rPr>
        <w:t>Sec 3.50, 3.60, and 4.20—S</w:t>
      </w:r>
      <w:r w:rsidR="00607668" w:rsidRPr="00607668">
        <w:rPr>
          <w:rFonts w:ascii="Century Gothic" w:eastAsia="Times New Roman" w:hAnsi="Century Gothic" w:cs="Segoe UI"/>
          <w:color w:val="333333"/>
          <w:lang w:val="en" w:bidi="ar-SA"/>
        </w:rPr>
        <w:t>taff Benefits</w:t>
      </w:r>
    </w:p>
    <w:p w:rsidR="00607668" w:rsidRPr="00607668" w:rsidRDefault="00A62B3F" w:rsidP="00607668">
      <w:pPr>
        <w:numPr>
          <w:ilvl w:val="0"/>
          <w:numId w:val="1"/>
        </w:numPr>
        <w:shd w:val="clear" w:color="auto" w:fill="FFFFFF"/>
        <w:spacing w:before="100" w:beforeAutospacing="1" w:after="100" w:afterAutospacing="1" w:line="240" w:lineRule="auto"/>
        <w:rPr>
          <w:rFonts w:ascii="Century Gothic" w:eastAsia="Times New Roman" w:hAnsi="Century Gothic" w:cs="Segoe UI"/>
          <w:color w:val="333333"/>
          <w:lang w:val="en" w:bidi="ar-SA"/>
        </w:rPr>
      </w:pPr>
      <w:r>
        <w:rPr>
          <w:rFonts w:ascii="Century Gothic" w:eastAsia="Times New Roman" w:hAnsi="Century Gothic" w:cs="Segoe UI"/>
          <w:color w:val="333333"/>
          <w:lang w:val="en" w:bidi="ar-SA"/>
        </w:rPr>
        <w:t>Sec 5.25—A</w:t>
      </w:r>
      <w:r w:rsidR="00FA0C52">
        <w:rPr>
          <w:rFonts w:ascii="Century Gothic" w:eastAsia="Times New Roman" w:hAnsi="Century Gothic" w:cs="Segoe UI"/>
          <w:color w:val="333333"/>
          <w:lang w:val="en" w:bidi="ar-SA"/>
        </w:rPr>
        <w:t>ttorney</w:t>
      </w:r>
      <w:r>
        <w:rPr>
          <w:rFonts w:ascii="Century Gothic" w:eastAsia="Times New Roman" w:hAnsi="Century Gothic" w:cs="Segoe UI"/>
          <w:color w:val="333333"/>
          <w:lang w:val="en" w:bidi="ar-SA"/>
        </w:rPr>
        <w:t>’</w:t>
      </w:r>
      <w:r w:rsidR="00FA0C52" w:rsidRPr="00607668">
        <w:rPr>
          <w:rFonts w:ascii="Century Gothic" w:eastAsia="Times New Roman" w:hAnsi="Century Gothic" w:cs="Segoe UI"/>
          <w:color w:val="333333"/>
          <w:lang w:val="en" w:bidi="ar-SA"/>
        </w:rPr>
        <w:t>s</w:t>
      </w:r>
      <w:r w:rsidR="00607668" w:rsidRPr="00607668">
        <w:rPr>
          <w:rFonts w:ascii="Century Gothic" w:eastAsia="Times New Roman" w:hAnsi="Century Gothic" w:cs="Segoe UI"/>
          <w:color w:val="333333"/>
          <w:lang w:val="en" w:bidi="ar-SA"/>
        </w:rPr>
        <w:t xml:space="preserve"> fees</w:t>
      </w:r>
    </w:p>
    <w:p w:rsidR="00607668" w:rsidRPr="00607668" w:rsidRDefault="00A62B3F" w:rsidP="00607668">
      <w:pPr>
        <w:numPr>
          <w:ilvl w:val="0"/>
          <w:numId w:val="1"/>
        </w:numPr>
        <w:shd w:val="clear" w:color="auto" w:fill="FFFFFF"/>
        <w:spacing w:before="100" w:beforeAutospacing="1" w:after="100" w:afterAutospacing="1" w:line="240" w:lineRule="auto"/>
        <w:rPr>
          <w:rFonts w:ascii="Century Gothic" w:eastAsia="Times New Roman" w:hAnsi="Century Gothic" w:cs="Segoe UI"/>
          <w:color w:val="333333"/>
          <w:lang w:val="en" w:bidi="ar-SA"/>
        </w:rPr>
      </w:pPr>
      <w:r>
        <w:rPr>
          <w:rFonts w:ascii="Century Gothic" w:eastAsia="Times New Roman" w:hAnsi="Century Gothic" w:cs="Segoe UI"/>
          <w:color w:val="333333"/>
          <w:lang w:val="en" w:bidi="ar-SA"/>
        </w:rPr>
        <w:t>Sec 8.50—A</w:t>
      </w:r>
      <w:r w:rsidR="00607668" w:rsidRPr="00607668">
        <w:rPr>
          <w:rFonts w:ascii="Century Gothic" w:eastAsia="Times New Roman" w:hAnsi="Century Gothic" w:cs="Segoe UI"/>
          <w:color w:val="333333"/>
          <w:lang w:val="en" w:bidi="ar-SA"/>
        </w:rPr>
        <w:t>ppropriates additional Federal Funds</w:t>
      </w:r>
    </w:p>
    <w:p w:rsidR="00607668" w:rsidRPr="00A62B3F" w:rsidRDefault="00A62B3F" w:rsidP="00A62B3F">
      <w:pPr>
        <w:numPr>
          <w:ilvl w:val="0"/>
          <w:numId w:val="1"/>
        </w:numPr>
        <w:shd w:val="clear" w:color="auto" w:fill="FFFFFF"/>
        <w:spacing w:before="100" w:beforeAutospacing="1" w:after="100" w:afterAutospacing="1" w:line="240" w:lineRule="auto"/>
        <w:rPr>
          <w:rFonts w:ascii="Century Gothic" w:eastAsia="Times New Roman" w:hAnsi="Century Gothic" w:cs="Segoe UI"/>
          <w:color w:val="333333"/>
          <w:lang w:val="en" w:bidi="ar-SA"/>
        </w:rPr>
      </w:pPr>
      <w:r>
        <w:rPr>
          <w:rFonts w:ascii="Century Gothic" w:eastAsia="Times New Roman" w:hAnsi="Century Gothic" w:cs="Segoe UI"/>
          <w:color w:val="333333"/>
          <w:lang w:val="en" w:bidi="ar-SA"/>
        </w:rPr>
        <w:t>Sec 26.00—A</w:t>
      </w:r>
      <w:r w:rsidR="00607668" w:rsidRPr="00607668">
        <w:rPr>
          <w:rFonts w:ascii="Century Gothic" w:eastAsia="Times New Roman" w:hAnsi="Century Gothic" w:cs="Segoe UI"/>
          <w:color w:val="333333"/>
          <w:lang w:val="en" w:bidi="ar-SA"/>
        </w:rPr>
        <w:t>uthorizes Intraschedule transfers</w:t>
      </w:r>
    </w:p>
    <w:p w:rsidR="00607668" w:rsidRPr="00607668" w:rsidRDefault="00A62B3F" w:rsidP="00607668">
      <w:pPr>
        <w:numPr>
          <w:ilvl w:val="0"/>
          <w:numId w:val="1"/>
        </w:numPr>
        <w:shd w:val="clear" w:color="auto" w:fill="FFFFFF"/>
        <w:spacing w:before="100" w:beforeAutospacing="1" w:after="100" w:afterAutospacing="1" w:line="240" w:lineRule="auto"/>
        <w:rPr>
          <w:rFonts w:ascii="Century Gothic" w:eastAsia="Times New Roman" w:hAnsi="Century Gothic" w:cs="Segoe UI"/>
          <w:color w:val="333333"/>
          <w:lang w:val="en" w:bidi="ar-SA"/>
        </w:rPr>
      </w:pPr>
      <w:r>
        <w:rPr>
          <w:rFonts w:ascii="Century Gothic" w:eastAsia="Times New Roman" w:hAnsi="Century Gothic" w:cs="Segoe UI"/>
          <w:color w:val="333333"/>
          <w:lang w:val="en" w:bidi="ar-SA"/>
        </w:rPr>
        <w:t>Sec 28.00—A</w:t>
      </w:r>
      <w:r w:rsidR="00607668" w:rsidRPr="00607668">
        <w:rPr>
          <w:rFonts w:ascii="Century Gothic" w:eastAsia="Times New Roman" w:hAnsi="Century Gothic" w:cs="Segoe UI"/>
          <w:color w:val="333333"/>
          <w:lang w:val="en" w:bidi="ar-SA"/>
        </w:rPr>
        <w:t>uthorizes adjustments for Non-State funds</w:t>
      </w:r>
    </w:p>
    <w:p w:rsidR="00607668" w:rsidRPr="00607668" w:rsidRDefault="00A62B3F" w:rsidP="00607668">
      <w:pPr>
        <w:numPr>
          <w:ilvl w:val="0"/>
          <w:numId w:val="1"/>
        </w:numPr>
        <w:shd w:val="clear" w:color="auto" w:fill="FFFFFF"/>
        <w:spacing w:before="100" w:beforeAutospacing="1" w:after="100" w:afterAutospacing="1" w:line="240" w:lineRule="auto"/>
        <w:rPr>
          <w:rFonts w:ascii="Century Gothic" w:eastAsia="Times New Roman" w:hAnsi="Century Gothic" w:cs="Segoe UI"/>
          <w:color w:val="333333"/>
          <w:lang w:val="en" w:bidi="ar-SA"/>
        </w:rPr>
      </w:pPr>
      <w:r>
        <w:rPr>
          <w:rFonts w:ascii="Century Gothic" w:eastAsia="Times New Roman" w:hAnsi="Century Gothic" w:cs="Segoe UI"/>
          <w:color w:val="333333"/>
          <w:lang w:val="en" w:bidi="ar-SA"/>
        </w:rPr>
        <w:t>Sec 28.50—A</w:t>
      </w:r>
      <w:r w:rsidR="00607668" w:rsidRPr="00607668">
        <w:rPr>
          <w:rFonts w:ascii="Century Gothic" w:eastAsia="Times New Roman" w:hAnsi="Century Gothic" w:cs="Segoe UI"/>
          <w:color w:val="333333"/>
          <w:lang w:val="en" w:bidi="ar-SA"/>
        </w:rPr>
        <w:t>uthorizes adjustments for State reimbursements</w:t>
      </w:r>
    </w:p>
    <w:p w:rsidR="00607668" w:rsidRPr="00607668" w:rsidRDefault="00A62B3F" w:rsidP="00607668">
      <w:pPr>
        <w:numPr>
          <w:ilvl w:val="0"/>
          <w:numId w:val="1"/>
        </w:numPr>
        <w:shd w:val="clear" w:color="auto" w:fill="FFFFFF"/>
        <w:spacing w:before="100" w:beforeAutospacing="1" w:after="100" w:afterAutospacing="1" w:line="240" w:lineRule="auto"/>
        <w:rPr>
          <w:rFonts w:ascii="Century Gothic" w:eastAsia="Times New Roman" w:hAnsi="Century Gothic" w:cs="Segoe UI"/>
          <w:color w:val="333333"/>
          <w:lang w:val="en" w:bidi="ar-SA"/>
        </w:rPr>
      </w:pPr>
      <w:r>
        <w:rPr>
          <w:rFonts w:ascii="Century Gothic" w:eastAsia="Times New Roman" w:hAnsi="Century Gothic" w:cs="Segoe UI"/>
          <w:color w:val="333333"/>
          <w:lang w:val="en" w:bidi="ar-SA"/>
        </w:rPr>
        <w:t>Sec 30.00—E</w:t>
      </w:r>
      <w:r w:rsidR="00607668" w:rsidRPr="00607668">
        <w:rPr>
          <w:rFonts w:ascii="Century Gothic" w:eastAsia="Times New Roman" w:hAnsi="Century Gothic" w:cs="Segoe UI"/>
          <w:color w:val="333333"/>
          <w:lang w:val="en" w:bidi="ar-SA"/>
        </w:rPr>
        <w:t>xtension of Sunsetting Continuous Appropriations</w:t>
      </w:r>
    </w:p>
    <w:p w:rsidR="00607668" w:rsidRPr="00607668" w:rsidRDefault="00A62B3F" w:rsidP="00607668">
      <w:pPr>
        <w:numPr>
          <w:ilvl w:val="0"/>
          <w:numId w:val="1"/>
        </w:numPr>
        <w:shd w:val="clear" w:color="auto" w:fill="FFFFFF"/>
        <w:spacing w:before="100" w:beforeAutospacing="1" w:after="100" w:afterAutospacing="1" w:line="240" w:lineRule="auto"/>
        <w:rPr>
          <w:rFonts w:ascii="Century Gothic" w:eastAsia="Times New Roman" w:hAnsi="Century Gothic" w:cs="Segoe UI"/>
          <w:color w:val="333333"/>
          <w:lang w:val="en" w:bidi="ar-SA"/>
        </w:rPr>
      </w:pPr>
      <w:r>
        <w:rPr>
          <w:rFonts w:ascii="Century Gothic" w:eastAsia="Times New Roman" w:hAnsi="Century Gothic" w:cs="Segoe UI"/>
          <w:color w:val="333333"/>
          <w:lang w:val="en" w:bidi="ar-SA"/>
        </w:rPr>
        <w:t>Sec 31.00—A</w:t>
      </w:r>
      <w:r w:rsidR="00607668" w:rsidRPr="00607668">
        <w:rPr>
          <w:rFonts w:ascii="Century Gothic" w:eastAsia="Times New Roman" w:hAnsi="Century Gothic" w:cs="Segoe UI"/>
          <w:color w:val="333333"/>
          <w:lang w:val="en" w:bidi="ar-SA"/>
        </w:rPr>
        <w:t>dministrative Procedures for Sa</w:t>
      </w:r>
      <w:r w:rsidR="003A7A85">
        <w:rPr>
          <w:rFonts w:ascii="Century Gothic" w:eastAsia="Times New Roman" w:hAnsi="Century Gothic" w:cs="Segoe UI"/>
          <w:color w:val="333333"/>
          <w:lang w:val="en" w:bidi="ar-SA"/>
        </w:rPr>
        <w:t>laries and</w:t>
      </w:r>
      <w:r w:rsidR="00607668" w:rsidRPr="00607668">
        <w:rPr>
          <w:rFonts w:ascii="Century Gothic" w:eastAsia="Times New Roman" w:hAnsi="Century Gothic" w:cs="Segoe UI"/>
          <w:color w:val="333333"/>
          <w:lang w:val="en" w:bidi="ar-SA"/>
        </w:rPr>
        <w:t xml:space="preserve"> Wages</w:t>
      </w:r>
    </w:p>
    <w:p w:rsidR="00607668" w:rsidRPr="00607668" w:rsidRDefault="00A62B3F" w:rsidP="00607668">
      <w:pPr>
        <w:numPr>
          <w:ilvl w:val="0"/>
          <w:numId w:val="1"/>
        </w:numPr>
        <w:shd w:val="clear" w:color="auto" w:fill="FFFFFF"/>
        <w:spacing w:before="100" w:beforeAutospacing="1" w:after="100" w:afterAutospacing="1" w:line="240" w:lineRule="auto"/>
        <w:rPr>
          <w:rFonts w:ascii="Century Gothic" w:eastAsia="Times New Roman" w:hAnsi="Century Gothic" w:cs="Segoe UI"/>
          <w:color w:val="333333"/>
          <w:lang w:val="en" w:bidi="ar-SA"/>
        </w:rPr>
      </w:pPr>
      <w:r>
        <w:rPr>
          <w:rFonts w:ascii="Century Gothic" w:eastAsia="Times New Roman" w:hAnsi="Century Gothic" w:cs="Segoe UI"/>
          <w:color w:val="333333"/>
          <w:lang w:val="en" w:bidi="ar-SA"/>
        </w:rPr>
        <w:t>Sec 32.00—P</w:t>
      </w:r>
      <w:r w:rsidR="00607668" w:rsidRPr="00607668">
        <w:rPr>
          <w:rFonts w:ascii="Century Gothic" w:eastAsia="Times New Roman" w:hAnsi="Century Gothic" w:cs="Segoe UI"/>
          <w:color w:val="333333"/>
          <w:lang w:val="en" w:bidi="ar-SA"/>
        </w:rPr>
        <w:t>rohibits Excess Expenditures</w:t>
      </w:r>
    </w:p>
    <w:p w:rsidR="00607668" w:rsidRPr="00607668" w:rsidRDefault="00A62B3F" w:rsidP="00607668">
      <w:pPr>
        <w:numPr>
          <w:ilvl w:val="0"/>
          <w:numId w:val="1"/>
        </w:numPr>
        <w:shd w:val="clear" w:color="auto" w:fill="FFFFFF"/>
        <w:spacing w:before="100" w:beforeAutospacing="1" w:after="100" w:afterAutospacing="1" w:line="240" w:lineRule="auto"/>
        <w:rPr>
          <w:rFonts w:ascii="Century Gothic" w:eastAsia="Times New Roman" w:hAnsi="Century Gothic" w:cs="Segoe UI"/>
          <w:color w:val="333333"/>
          <w:lang w:val="en" w:bidi="ar-SA"/>
        </w:rPr>
      </w:pPr>
      <w:r>
        <w:rPr>
          <w:rFonts w:ascii="Century Gothic" w:eastAsia="Times New Roman" w:hAnsi="Century Gothic" w:cs="Segoe UI"/>
          <w:color w:val="333333"/>
          <w:lang w:val="en" w:bidi="ar-SA"/>
        </w:rPr>
        <w:t>Sec 33.00 and 34.00—V</w:t>
      </w:r>
      <w:r w:rsidR="00607668" w:rsidRPr="00607668">
        <w:rPr>
          <w:rFonts w:ascii="Century Gothic" w:eastAsia="Times New Roman" w:hAnsi="Century Gothic" w:cs="Segoe UI"/>
          <w:color w:val="333333"/>
          <w:lang w:val="en" w:bidi="ar-SA"/>
        </w:rPr>
        <w:t>eto Severability Clauses</w:t>
      </w:r>
    </w:p>
    <w:p w:rsidR="00607668" w:rsidRPr="00607668" w:rsidRDefault="00A62B3F" w:rsidP="00607668">
      <w:pPr>
        <w:numPr>
          <w:ilvl w:val="0"/>
          <w:numId w:val="1"/>
        </w:numPr>
        <w:shd w:val="clear" w:color="auto" w:fill="FFFFFF"/>
        <w:spacing w:before="100" w:beforeAutospacing="1" w:after="100" w:afterAutospacing="1" w:line="240" w:lineRule="auto"/>
        <w:rPr>
          <w:rFonts w:ascii="Century Gothic" w:eastAsia="Times New Roman" w:hAnsi="Century Gothic" w:cs="Segoe UI"/>
          <w:color w:val="333333"/>
          <w:lang w:val="en" w:bidi="ar-SA"/>
        </w:rPr>
      </w:pPr>
      <w:r>
        <w:rPr>
          <w:rFonts w:ascii="Century Gothic" w:eastAsia="Times New Roman" w:hAnsi="Century Gothic" w:cs="Segoe UI"/>
          <w:color w:val="333333"/>
          <w:lang w:val="en" w:bidi="ar-SA"/>
        </w:rPr>
        <w:t>Sec 99.00—A</w:t>
      </w:r>
      <w:r w:rsidR="00607668" w:rsidRPr="00607668">
        <w:rPr>
          <w:rFonts w:ascii="Century Gothic" w:eastAsia="Times New Roman" w:hAnsi="Century Gothic" w:cs="Segoe UI"/>
          <w:color w:val="333333"/>
          <w:lang w:val="en" w:bidi="ar-SA"/>
        </w:rPr>
        <w:t>lphabetical organization Index</w:t>
      </w:r>
    </w:p>
    <w:p w:rsidR="00607668" w:rsidRPr="00607668" w:rsidRDefault="00A62B3F" w:rsidP="00607668">
      <w:pPr>
        <w:numPr>
          <w:ilvl w:val="0"/>
          <w:numId w:val="1"/>
        </w:numPr>
        <w:shd w:val="clear" w:color="auto" w:fill="FFFFFF"/>
        <w:spacing w:before="100" w:beforeAutospacing="1" w:after="100" w:afterAutospacing="1" w:line="240" w:lineRule="auto"/>
        <w:rPr>
          <w:rFonts w:ascii="Century Gothic" w:eastAsia="Times New Roman" w:hAnsi="Century Gothic" w:cs="Segoe UI"/>
          <w:color w:val="333333"/>
          <w:lang w:val="en" w:bidi="ar-SA"/>
        </w:rPr>
      </w:pPr>
      <w:r>
        <w:rPr>
          <w:rFonts w:ascii="Century Gothic" w:eastAsia="Times New Roman" w:hAnsi="Century Gothic" w:cs="Segoe UI"/>
          <w:color w:val="333333"/>
          <w:lang w:val="en" w:bidi="ar-SA"/>
        </w:rPr>
        <w:t>Sec 99.50—C</w:t>
      </w:r>
      <w:r w:rsidR="00607668" w:rsidRPr="00607668">
        <w:rPr>
          <w:rFonts w:ascii="Century Gothic" w:eastAsia="Times New Roman" w:hAnsi="Century Gothic" w:cs="Segoe UI"/>
          <w:color w:val="333333"/>
          <w:lang w:val="en" w:bidi="ar-SA"/>
        </w:rPr>
        <w:t>ontrol Section Index</w:t>
      </w:r>
    </w:p>
    <w:p w:rsidR="004C11F8" w:rsidRPr="004E5098" w:rsidRDefault="004C11F8" w:rsidP="00AC0C45">
      <w:pPr>
        <w:shd w:val="clear" w:color="auto" w:fill="FFFFFF"/>
        <w:spacing w:after="100" w:afterAutospacing="1" w:line="240" w:lineRule="auto"/>
        <w:rPr>
          <w:rFonts w:ascii="Century Gothic" w:hAnsi="Century Gothic" w:cs="Arial"/>
        </w:rPr>
      </w:pPr>
    </w:p>
    <w:sectPr w:rsidR="004C11F8" w:rsidRPr="004E5098"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A26" w:rsidRDefault="00F21A26">
      <w:r>
        <w:separator/>
      </w:r>
    </w:p>
  </w:endnote>
  <w:endnote w:type="continuationSeparator" w:id="0">
    <w:p w:rsidR="00F21A26" w:rsidRDefault="00F2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arnock Pro">
    <w:altName w:val="Warnock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ant Garde">
    <w:altName w:val="Avant Garde"/>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A26" w:rsidRDefault="00F21A26">
      <w:r>
        <w:separator/>
      </w:r>
    </w:p>
  </w:footnote>
  <w:footnote w:type="continuationSeparator" w:id="0">
    <w:p w:rsidR="00F21A26" w:rsidRDefault="00F21A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E2215"/>
    <w:multiLevelType w:val="hybridMultilevel"/>
    <w:tmpl w:val="BF9E8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F47F9"/>
    <w:multiLevelType w:val="multilevel"/>
    <w:tmpl w:val="CDD0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E25A6"/>
    <w:multiLevelType w:val="hybridMultilevel"/>
    <w:tmpl w:val="2310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BF50E1"/>
    <w:multiLevelType w:val="multilevel"/>
    <w:tmpl w:val="156A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9A5BB9"/>
    <w:multiLevelType w:val="multilevel"/>
    <w:tmpl w:val="37D4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317BDC"/>
    <w:multiLevelType w:val="hybridMultilevel"/>
    <w:tmpl w:val="1960DCFA"/>
    <w:lvl w:ilvl="0" w:tplc="40544218">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BE"/>
    <w:rsid w:val="00012906"/>
    <w:rsid w:val="00013ED8"/>
    <w:rsid w:val="00016D3A"/>
    <w:rsid w:val="000246B4"/>
    <w:rsid w:val="00026650"/>
    <w:rsid w:val="00027745"/>
    <w:rsid w:val="00033923"/>
    <w:rsid w:val="00036F60"/>
    <w:rsid w:val="000405F4"/>
    <w:rsid w:val="00041AA3"/>
    <w:rsid w:val="00045353"/>
    <w:rsid w:val="00045550"/>
    <w:rsid w:val="00046B75"/>
    <w:rsid w:val="0004738D"/>
    <w:rsid w:val="00052288"/>
    <w:rsid w:val="00060F31"/>
    <w:rsid w:val="00061E2B"/>
    <w:rsid w:val="00062A63"/>
    <w:rsid w:val="00067B2F"/>
    <w:rsid w:val="0007261D"/>
    <w:rsid w:val="00073CBD"/>
    <w:rsid w:val="00075781"/>
    <w:rsid w:val="000806C0"/>
    <w:rsid w:val="000812F4"/>
    <w:rsid w:val="00084631"/>
    <w:rsid w:val="0008755F"/>
    <w:rsid w:val="000902BA"/>
    <w:rsid w:val="0009337E"/>
    <w:rsid w:val="00093DDC"/>
    <w:rsid w:val="00094BCF"/>
    <w:rsid w:val="000A0C34"/>
    <w:rsid w:val="000A34E1"/>
    <w:rsid w:val="000A552C"/>
    <w:rsid w:val="000B21F0"/>
    <w:rsid w:val="000B77F4"/>
    <w:rsid w:val="000C40E0"/>
    <w:rsid w:val="000C41C9"/>
    <w:rsid w:val="000C43B6"/>
    <w:rsid w:val="000C442F"/>
    <w:rsid w:val="000C56B6"/>
    <w:rsid w:val="000E09B1"/>
    <w:rsid w:val="000E2E94"/>
    <w:rsid w:val="000E2E99"/>
    <w:rsid w:val="000E4E8E"/>
    <w:rsid w:val="000E5690"/>
    <w:rsid w:val="000F005E"/>
    <w:rsid w:val="000F01E9"/>
    <w:rsid w:val="000F17FD"/>
    <w:rsid w:val="000F18E3"/>
    <w:rsid w:val="000F1EAE"/>
    <w:rsid w:val="000F44FD"/>
    <w:rsid w:val="000F48E3"/>
    <w:rsid w:val="0010160E"/>
    <w:rsid w:val="00106667"/>
    <w:rsid w:val="00112E41"/>
    <w:rsid w:val="00114CD9"/>
    <w:rsid w:val="0011566A"/>
    <w:rsid w:val="00116C73"/>
    <w:rsid w:val="00116E58"/>
    <w:rsid w:val="0012292B"/>
    <w:rsid w:val="00123B46"/>
    <w:rsid w:val="00125FE1"/>
    <w:rsid w:val="00131C98"/>
    <w:rsid w:val="00133652"/>
    <w:rsid w:val="00133A18"/>
    <w:rsid w:val="001409F0"/>
    <w:rsid w:val="0014252A"/>
    <w:rsid w:val="0014273D"/>
    <w:rsid w:val="001445C9"/>
    <w:rsid w:val="00146B59"/>
    <w:rsid w:val="001508EF"/>
    <w:rsid w:val="00152269"/>
    <w:rsid w:val="0015464F"/>
    <w:rsid w:val="0015559B"/>
    <w:rsid w:val="001605E9"/>
    <w:rsid w:val="00162B9F"/>
    <w:rsid w:val="001652EF"/>
    <w:rsid w:val="001709C6"/>
    <w:rsid w:val="001728EA"/>
    <w:rsid w:val="00172D1C"/>
    <w:rsid w:val="001730D8"/>
    <w:rsid w:val="00173DD9"/>
    <w:rsid w:val="00181F6E"/>
    <w:rsid w:val="0018386F"/>
    <w:rsid w:val="0019239C"/>
    <w:rsid w:val="001A0C06"/>
    <w:rsid w:val="001A33B2"/>
    <w:rsid w:val="001A442A"/>
    <w:rsid w:val="001A6255"/>
    <w:rsid w:val="001A677C"/>
    <w:rsid w:val="001A7917"/>
    <w:rsid w:val="001B0F68"/>
    <w:rsid w:val="001B1928"/>
    <w:rsid w:val="001C109C"/>
    <w:rsid w:val="001C590E"/>
    <w:rsid w:val="001E090C"/>
    <w:rsid w:val="001E2B90"/>
    <w:rsid w:val="001E3AEF"/>
    <w:rsid w:val="001F098E"/>
    <w:rsid w:val="0020161F"/>
    <w:rsid w:val="0020450C"/>
    <w:rsid w:val="00204AA8"/>
    <w:rsid w:val="002051FB"/>
    <w:rsid w:val="00206E25"/>
    <w:rsid w:val="00213529"/>
    <w:rsid w:val="00215620"/>
    <w:rsid w:val="00222400"/>
    <w:rsid w:val="002239E9"/>
    <w:rsid w:val="00225D61"/>
    <w:rsid w:val="00230B8B"/>
    <w:rsid w:val="002351C5"/>
    <w:rsid w:val="00235601"/>
    <w:rsid w:val="00245E26"/>
    <w:rsid w:val="00245F2C"/>
    <w:rsid w:val="00250EB0"/>
    <w:rsid w:val="00251B4D"/>
    <w:rsid w:val="00253BC6"/>
    <w:rsid w:val="00256BEE"/>
    <w:rsid w:val="00257909"/>
    <w:rsid w:val="00262A6C"/>
    <w:rsid w:val="00266114"/>
    <w:rsid w:val="00267B66"/>
    <w:rsid w:val="002723A7"/>
    <w:rsid w:val="00272B29"/>
    <w:rsid w:val="00273300"/>
    <w:rsid w:val="002738B4"/>
    <w:rsid w:val="00284D5D"/>
    <w:rsid w:val="00285CA1"/>
    <w:rsid w:val="002911A2"/>
    <w:rsid w:val="002949CD"/>
    <w:rsid w:val="002A1C6A"/>
    <w:rsid w:val="002A38E2"/>
    <w:rsid w:val="002C14D6"/>
    <w:rsid w:val="002C54BC"/>
    <w:rsid w:val="002D504C"/>
    <w:rsid w:val="002D6BA1"/>
    <w:rsid w:val="002E16C6"/>
    <w:rsid w:val="002E1E0A"/>
    <w:rsid w:val="002E5911"/>
    <w:rsid w:val="002F29A1"/>
    <w:rsid w:val="002F3CEE"/>
    <w:rsid w:val="002F42D8"/>
    <w:rsid w:val="002F706B"/>
    <w:rsid w:val="00304E75"/>
    <w:rsid w:val="003078C0"/>
    <w:rsid w:val="003118C0"/>
    <w:rsid w:val="003125BF"/>
    <w:rsid w:val="003141CC"/>
    <w:rsid w:val="00320F0F"/>
    <w:rsid w:val="003227AC"/>
    <w:rsid w:val="00330695"/>
    <w:rsid w:val="00331C7D"/>
    <w:rsid w:val="00336299"/>
    <w:rsid w:val="00343804"/>
    <w:rsid w:val="00352F27"/>
    <w:rsid w:val="003549A0"/>
    <w:rsid w:val="00362206"/>
    <w:rsid w:val="00362767"/>
    <w:rsid w:val="00364857"/>
    <w:rsid w:val="00372051"/>
    <w:rsid w:val="003749B9"/>
    <w:rsid w:val="00376F87"/>
    <w:rsid w:val="0038005A"/>
    <w:rsid w:val="00382DDC"/>
    <w:rsid w:val="0038317C"/>
    <w:rsid w:val="003858AF"/>
    <w:rsid w:val="0038715F"/>
    <w:rsid w:val="00391AC1"/>
    <w:rsid w:val="0039265D"/>
    <w:rsid w:val="00395106"/>
    <w:rsid w:val="003A2922"/>
    <w:rsid w:val="003A4F3E"/>
    <w:rsid w:val="003A5B04"/>
    <w:rsid w:val="003A7A85"/>
    <w:rsid w:val="003B2D77"/>
    <w:rsid w:val="003B5828"/>
    <w:rsid w:val="003B7BEF"/>
    <w:rsid w:val="003D21C4"/>
    <w:rsid w:val="003D5048"/>
    <w:rsid w:val="003D5AEA"/>
    <w:rsid w:val="003E0AF1"/>
    <w:rsid w:val="003E3B57"/>
    <w:rsid w:val="003E7D19"/>
    <w:rsid w:val="003F1CAD"/>
    <w:rsid w:val="003F3193"/>
    <w:rsid w:val="003F3291"/>
    <w:rsid w:val="0040109B"/>
    <w:rsid w:val="0040187E"/>
    <w:rsid w:val="00412EE4"/>
    <w:rsid w:val="00420225"/>
    <w:rsid w:val="00420805"/>
    <w:rsid w:val="004221B8"/>
    <w:rsid w:val="00425526"/>
    <w:rsid w:val="00425CD1"/>
    <w:rsid w:val="00425E48"/>
    <w:rsid w:val="00427D26"/>
    <w:rsid w:val="00431CF8"/>
    <w:rsid w:val="00441D5E"/>
    <w:rsid w:val="00441FD6"/>
    <w:rsid w:val="00445B10"/>
    <w:rsid w:val="00446575"/>
    <w:rsid w:val="00447BA1"/>
    <w:rsid w:val="00450D00"/>
    <w:rsid w:val="004523B7"/>
    <w:rsid w:val="0045297D"/>
    <w:rsid w:val="00452BD4"/>
    <w:rsid w:val="00453325"/>
    <w:rsid w:val="00454AD9"/>
    <w:rsid w:val="00455F8E"/>
    <w:rsid w:val="00456B5E"/>
    <w:rsid w:val="00460B31"/>
    <w:rsid w:val="00465361"/>
    <w:rsid w:val="004657FD"/>
    <w:rsid w:val="00467C96"/>
    <w:rsid w:val="00484F78"/>
    <w:rsid w:val="0048707E"/>
    <w:rsid w:val="00495023"/>
    <w:rsid w:val="004966E0"/>
    <w:rsid w:val="00496AD6"/>
    <w:rsid w:val="004979EA"/>
    <w:rsid w:val="004A18D2"/>
    <w:rsid w:val="004A2CDD"/>
    <w:rsid w:val="004B2B21"/>
    <w:rsid w:val="004B478C"/>
    <w:rsid w:val="004B5C90"/>
    <w:rsid w:val="004B6171"/>
    <w:rsid w:val="004C0592"/>
    <w:rsid w:val="004C11F8"/>
    <w:rsid w:val="004C141C"/>
    <w:rsid w:val="004C1E6E"/>
    <w:rsid w:val="004C2963"/>
    <w:rsid w:val="004C46FD"/>
    <w:rsid w:val="004D6354"/>
    <w:rsid w:val="004E11AC"/>
    <w:rsid w:val="004E20DB"/>
    <w:rsid w:val="004E2B77"/>
    <w:rsid w:val="004E5098"/>
    <w:rsid w:val="004F096D"/>
    <w:rsid w:val="004F0E26"/>
    <w:rsid w:val="004F5B6B"/>
    <w:rsid w:val="004F6702"/>
    <w:rsid w:val="00502117"/>
    <w:rsid w:val="00502305"/>
    <w:rsid w:val="00505BE9"/>
    <w:rsid w:val="00513B9F"/>
    <w:rsid w:val="005159E4"/>
    <w:rsid w:val="00516C93"/>
    <w:rsid w:val="00520AE1"/>
    <w:rsid w:val="005223B8"/>
    <w:rsid w:val="00527892"/>
    <w:rsid w:val="0053308F"/>
    <w:rsid w:val="00535B55"/>
    <w:rsid w:val="00537A8B"/>
    <w:rsid w:val="00543507"/>
    <w:rsid w:val="00545134"/>
    <w:rsid w:val="00547A92"/>
    <w:rsid w:val="00553702"/>
    <w:rsid w:val="005538B8"/>
    <w:rsid w:val="0055793D"/>
    <w:rsid w:val="00560403"/>
    <w:rsid w:val="0056570D"/>
    <w:rsid w:val="005659EE"/>
    <w:rsid w:val="00566490"/>
    <w:rsid w:val="00567A9B"/>
    <w:rsid w:val="00570194"/>
    <w:rsid w:val="0057081B"/>
    <w:rsid w:val="00572A5D"/>
    <w:rsid w:val="0058028A"/>
    <w:rsid w:val="005829E0"/>
    <w:rsid w:val="00591D5A"/>
    <w:rsid w:val="005A32F7"/>
    <w:rsid w:val="005A4056"/>
    <w:rsid w:val="005A591C"/>
    <w:rsid w:val="005B3A66"/>
    <w:rsid w:val="005B415F"/>
    <w:rsid w:val="005C1158"/>
    <w:rsid w:val="005C3879"/>
    <w:rsid w:val="005C3B44"/>
    <w:rsid w:val="005D4FC5"/>
    <w:rsid w:val="005D57B0"/>
    <w:rsid w:val="005E28BE"/>
    <w:rsid w:val="005E3CF6"/>
    <w:rsid w:val="005E4754"/>
    <w:rsid w:val="005E62EC"/>
    <w:rsid w:val="005E66C4"/>
    <w:rsid w:val="005E7CEC"/>
    <w:rsid w:val="005F199E"/>
    <w:rsid w:val="005F4252"/>
    <w:rsid w:val="005F629E"/>
    <w:rsid w:val="0060193A"/>
    <w:rsid w:val="00605DF6"/>
    <w:rsid w:val="00607668"/>
    <w:rsid w:val="006077D0"/>
    <w:rsid w:val="00610168"/>
    <w:rsid w:val="00610622"/>
    <w:rsid w:val="00613254"/>
    <w:rsid w:val="00616165"/>
    <w:rsid w:val="00630F6B"/>
    <w:rsid w:val="00633D64"/>
    <w:rsid w:val="00636391"/>
    <w:rsid w:val="006426F8"/>
    <w:rsid w:val="006459F3"/>
    <w:rsid w:val="00645DAB"/>
    <w:rsid w:val="00652DBE"/>
    <w:rsid w:val="00655B45"/>
    <w:rsid w:val="0065701C"/>
    <w:rsid w:val="00657A13"/>
    <w:rsid w:val="006636F4"/>
    <w:rsid w:val="0067754C"/>
    <w:rsid w:val="00681977"/>
    <w:rsid w:val="006865A8"/>
    <w:rsid w:val="00686667"/>
    <w:rsid w:val="006956AB"/>
    <w:rsid w:val="006A1D34"/>
    <w:rsid w:val="006A48D7"/>
    <w:rsid w:val="006A6FBC"/>
    <w:rsid w:val="006B3AA6"/>
    <w:rsid w:val="006B3C54"/>
    <w:rsid w:val="006B75BA"/>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2275"/>
    <w:rsid w:val="00726783"/>
    <w:rsid w:val="00726A59"/>
    <w:rsid w:val="00726B6B"/>
    <w:rsid w:val="00727626"/>
    <w:rsid w:val="0074675D"/>
    <w:rsid w:val="007472DF"/>
    <w:rsid w:val="007521DF"/>
    <w:rsid w:val="00763A43"/>
    <w:rsid w:val="00764241"/>
    <w:rsid w:val="007663CC"/>
    <w:rsid w:val="00772D27"/>
    <w:rsid w:val="00792574"/>
    <w:rsid w:val="007966C3"/>
    <w:rsid w:val="007A3370"/>
    <w:rsid w:val="007B494A"/>
    <w:rsid w:val="007B6C0E"/>
    <w:rsid w:val="007D0564"/>
    <w:rsid w:val="007D23B7"/>
    <w:rsid w:val="007D37B4"/>
    <w:rsid w:val="007E0804"/>
    <w:rsid w:val="007E192C"/>
    <w:rsid w:val="007E29B1"/>
    <w:rsid w:val="007E49D4"/>
    <w:rsid w:val="007F0CC4"/>
    <w:rsid w:val="007F1A7B"/>
    <w:rsid w:val="007F234F"/>
    <w:rsid w:val="007F65BD"/>
    <w:rsid w:val="008037E4"/>
    <w:rsid w:val="00811C03"/>
    <w:rsid w:val="008126BE"/>
    <w:rsid w:val="00815984"/>
    <w:rsid w:val="008243DC"/>
    <w:rsid w:val="008412F7"/>
    <w:rsid w:val="00844570"/>
    <w:rsid w:val="00845D19"/>
    <w:rsid w:val="00846687"/>
    <w:rsid w:val="00850681"/>
    <w:rsid w:val="008543C6"/>
    <w:rsid w:val="0085482A"/>
    <w:rsid w:val="00861682"/>
    <w:rsid w:val="00861CCD"/>
    <w:rsid w:val="00861FBB"/>
    <w:rsid w:val="0086264A"/>
    <w:rsid w:val="0086292C"/>
    <w:rsid w:val="0086725D"/>
    <w:rsid w:val="00872002"/>
    <w:rsid w:val="008836EA"/>
    <w:rsid w:val="00884B7D"/>
    <w:rsid w:val="008853CC"/>
    <w:rsid w:val="00890495"/>
    <w:rsid w:val="00894779"/>
    <w:rsid w:val="008A0482"/>
    <w:rsid w:val="008A449C"/>
    <w:rsid w:val="008A5556"/>
    <w:rsid w:val="008A58AB"/>
    <w:rsid w:val="008A61C9"/>
    <w:rsid w:val="008B1774"/>
    <w:rsid w:val="008B1B62"/>
    <w:rsid w:val="008B21DB"/>
    <w:rsid w:val="008B23DA"/>
    <w:rsid w:val="008B43BC"/>
    <w:rsid w:val="008B7E00"/>
    <w:rsid w:val="008C413B"/>
    <w:rsid w:val="008C7DDC"/>
    <w:rsid w:val="008D4330"/>
    <w:rsid w:val="008E0893"/>
    <w:rsid w:val="008E3811"/>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4771C"/>
    <w:rsid w:val="00956B10"/>
    <w:rsid w:val="00966173"/>
    <w:rsid w:val="00971778"/>
    <w:rsid w:val="00974473"/>
    <w:rsid w:val="00977D3C"/>
    <w:rsid w:val="0098397A"/>
    <w:rsid w:val="009951BB"/>
    <w:rsid w:val="009A03B5"/>
    <w:rsid w:val="009A1F5E"/>
    <w:rsid w:val="009A3751"/>
    <w:rsid w:val="009B12E8"/>
    <w:rsid w:val="009C6B31"/>
    <w:rsid w:val="009C7444"/>
    <w:rsid w:val="009D1345"/>
    <w:rsid w:val="009D19B7"/>
    <w:rsid w:val="009D335D"/>
    <w:rsid w:val="009D6A6A"/>
    <w:rsid w:val="009E14E4"/>
    <w:rsid w:val="009E205F"/>
    <w:rsid w:val="009E73AC"/>
    <w:rsid w:val="009E79C2"/>
    <w:rsid w:val="009F2E8C"/>
    <w:rsid w:val="00A05830"/>
    <w:rsid w:val="00A077F5"/>
    <w:rsid w:val="00A100DD"/>
    <w:rsid w:val="00A13744"/>
    <w:rsid w:val="00A13BD3"/>
    <w:rsid w:val="00A220EE"/>
    <w:rsid w:val="00A24218"/>
    <w:rsid w:val="00A273CB"/>
    <w:rsid w:val="00A42C89"/>
    <w:rsid w:val="00A44CCF"/>
    <w:rsid w:val="00A45444"/>
    <w:rsid w:val="00A45D78"/>
    <w:rsid w:val="00A57CBF"/>
    <w:rsid w:val="00A62B3F"/>
    <w:rsid w:val="00A6411A"/>
    <w:rsid w:val="00A64CF4"/>
    <w:rsid w:val="00A652FC"/>
    <w:rsid w:val="00A743BA"/>
    <w:rsid w:val="00A75EFD"/>
    <w:rsid w:val="00A8090C"/>
    <w:rsid w:val="00A81138"/>
    <w:rsid w:val="00A86233"/>
    <w:rsid w:val="00A913B5"/>
    <w:rsid w:val="00A921E3"/>
    <w:rsid w:val="00A93909"/>
    <w:rsid w:val="00A9468C"/>
    <w:rsid w:val="00A95C12"/>
    <w:rsid w:val="00A96E40"/>
    <w:rsid w:val="00AA2C0C"/>
    <w:rsid w:val="00AA2FE6"/>
    <w:rsid w:val="00AB0566"/>
    <w:rsid w:val="00AB1A36"/>
    <w:rsid w:val="00AB5F93"/>
    <w:rsid w:val="00AC0C45"/>
    <w:rsid w:val="00AC26E9"/>
    <w:rsid w:val="00AC5086"/>
    <w:rsid w:val="00AD7BD5"/>
    <w:rsid w:val="00AE2D30"/>
    <w:rsid w:val="00AE67D1"/>
    <w:rsid w:val="00AF0A6A"/>
    <w:rsid w:val="00AF101A"/>
    <w:rsid w:val="00B01AFF"/>
    <w:rsid w:val="00B032BB"/>
    <w:rsid w:val="00B068BD"/>
    <w:rsid w:val="00B0696D"/>
    <w:rsid w:val="00B11C0A"/>
    <w:rsid w:val="00B163D4"/>
    <w:rsid w:val="00B1741E"/>
    <w:rsid w:val="00B21C2C"/>
    <w:rsid w:val="00B2264D"/>
    <w:rsid w:val="00B3040A"/>
    <w:rsid w:val="00B30552"/>
    <w:rsid w:val="00B3531C"/>
    <w:rsid w:val="00B4342C"/>
    <w:rsid w:val="00B44293"/>
    <w:rsid w:val="00B46FD4"/>
    <w:rsid w:val="00B471A2"/>
    <w:rsid w:val="00B60182"/>
    <w:rsid w:val="00B60985"/>
    <w:rsid w:val="00B64A64"/>
    <w:rsid w:val="00B70A08"/>
    <w:rsid w:val="00B846B8"/>
    <w:rsid w:val="00B8488B"/>
    <w:rsid w:val="00B84B93"/>
    <w:rsid w:val="00B9162E"/>
    <w:rsid w:val="00B927F6"/>
    <w:rsid w:val="00B92F41"/>
    <w:rsid w:val="00BA03BF"/>
    <w:rsid w:val="00BA0E4F"/>
    <w:rsid w:val="00BA39DA"/>
    <w:rsid w:val="00BA5227"/>
    <w:rsid w:val="00BA729E"/>
    <w:rsid w:val="00BB2DC4"/>
    <w:rsid w:val="00BB7761"/>
    <w:rsid w:val="00BC1FBC"/>
    <w:rsid w:val="00BD1C48"/>
    <w:rsid w:val="00BD4075"/>
    <w:rsid w:val="00BD57FA"/>
    <w:rsid w:val="00BE6945"/>
    <w:rsid w:val="00BF38AB"/>
    <w:rsid w:val="00C01128"/>
    <w:rsid w:val="00C02D42"/>
    <w:rsid w:val="00C0702E"/>
    <w:rsid w:val="00C134C5"/>
    <w:rsid w:val="00C159A5"/>
    <w:rsid w:val="00C176EA"/>
    <w:rsid w:val="00C22F2A"/>
    <w:rsid w:val="00C27BDF"/>
    <w:rsid w:val="00C31E9B"/>
    <w:rsid w:val="00C33D11"/>
    <w:rsid w:val="00C40A68"/>
    <w:rsid w:val="00C4207F"/>
    <w:rsid w:val="00C4418B"/>
    <w:rsid w:val="00C4428C"/>
    <w:rsid w:val="00C53597"/>
    <w:rsid w:val="00C5606B"/>
    <w:rsid w:val="00C57E3F"/>
    <w:rsid w:val="00C720E0"/>
    <w:rsid w:val="00C72665"/>
    <w:rsid w:val="00C72ABC"/>
    <w:rsid w:val="00C809D9"/>
    <w:rsid w:val="00C84138"/>
    <w:rsid w:val="00C9432E"/>
    <w:rsid w:val="00C95EDD"/>
    <w:rsid w:val="00CA0F35"/>
    <w:rsid w:val="00CA187F"/>
    <w:rsid w:val="00CA6A40"/>
    <w:rsid w:val="00CA780F"/>
    <w:rsid w:val="00CB089A"/>
    <w:rsid w:val="00CB29ED"/>
    <w:rsid w:val="00CD6490"/>
    <w:rsid w:val="00CD6B41"/>
    <w:rsid w:val="00CD7147"/>
    <w:rsid w:val="00CE278B"/>
    <w:rsid w:val="00CE346A"/>
    <w:rsid w:val="00CE3724"/>
    <w:rsid w:val="00CE7EC5"/>
    <w:rsid w:val="00CF0657"/>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43B89"/>
    <w:rsid w:val="00D55594"/>
    <w:rsid w:val="00D64192"/>
    <w:rsid w:val="00D707C4"/>
    <w:rsid w:val="00D720B8"/>
    <w:rsid w:val="00D7313F"/>
    <w:rsid w:val="00D7324B"/>
    <w:rsid w:val="00D733C1"/>
    <w:rsid w:val="00D814AD"/>
    <w:rsid w:val="00D81A33"/>
    <w:rsid w:val="00D85FD4"/>
    <w:rsid w:val="00D92362"/>
    <w:rsid w:val="00DA074C"/>
    <w:rsid w:val="00DB68A6"/>
    <w:rsid w:val="00DB72DA"/>
    <w:rsid w:val="00DC16DE"/>
    <w:rsid w:val="00DC3652"/>
    <w:rsid w:val="00DE1F09"/>
    <w:rsid w:val="00DE759D"/>
    <w:rsid w:val="00DF30CB"/>
    <w:rsid w:val="00DF5689"/>
    <w:rsid w:val="00E001B2"/>
    <w:rsid w:val="00E012FC"/>
    <w:rsid w:val="00E02160"/>
    <w:rsid w:val="00E11BA8"/>
    <w:rsid w:val="00E20731"/>
    <w:rsid w:val="00E24381"/>
    <w:rsid w:val="00E273BF"/>
    <w:rsid w:val="00E3030D"/>
    <w:rsid w:val="00E3086A"/>
    <w:rsid w:val="00E327DA"/>
    <w:rsid w:val="00E37E55"/>
    <w:rsid w:val="00E42003"/>
    <w:rsid w:val="00E43730"/>
    <w:rsid w:val="00E4432C"/>
    <w:rsid w:val="00E45CE8"/>
    <w:rsid w:val="00E523F0"/>
    <w:rsid w:val="00E53070"/>
    <w:rsid w:val="00E547CE"/>
    <w:rsid w:val="00E62BE1"/>
    <w:rsid w:val="00E63240"/>
    <w:rsid w:val="00E71B2F"/>
    <w:rsid w:val="00E72B36"/>
    <w:rsid w:val="00E83E85"/>
    <w:rsid w:val="00E879D9"/>
    <w:rsid w:val="00E9214A"/>
    <w:rsid w:val="00E947F5"/>
    <w:rsid w:val="00E97BF0"/>
    <w:rsid w:val="00EA7A5E"/>
    <w:rsid w:val="00EA7CD7"/>
    <w:rsid w:val="00EB3574"/>
    <w:rsid w:val="00EB4B72"/>
    <w:rsid w:val="00EC15CD"/>
    <w:rsid w:val="00EC3E9D"/>
    <w:rsid w:val="00EC4C4A"/>
    <w:rsid w:val="00ED04D0"/>
    <w:rsid w:val="00ED3C85"/>
    <w:rsid w:val="00ED575D"/>
    <w:rsid w:val="00ED7942"/>
    <w:rsid w:val="00EE70CB"/>
    <w:rsid w:val="00EF3343"/>
    <w:rsid w:val="00EF3DFC"/>
    <w:rsid w:val="00EF4922"/>
    <w:rsid w:val="00EF7543"/>
    <w:rsid w:val="00F02CFA"/>
    <w:rsid w:val="00F10874"/>
    <w:rsid w:val="00F13E1A"/>
    <w:rsid w:val="00F14899"/>
    <w:rsid w:val="00F21A26"/>
    <w:rsid w:val="00F23B66"/>
    <w:rsid w:val="00F250E2"/>
    <w:rsid w:val="00F274B5"/>
    <w:rsid w:val="00F304EA"/>
    <w:rsid w:val="00F40853"/>
    <w:rsid w:val="00F43D26"/>
    <w:rsid w:val="00F44EF1"/>
    <w:rsid w:val="00F46D1C"/>
    <w:rsid w:val="00F5298B"/>
    <w:rsid w:val="00F54EDB"/>
    <w:rsid w:val="00F57FF1"/>
    <w:rsid w:val="00F600EF"/>
    <w:rsid w:val="00F6678D"/>
    <w:rsid w:val="00F70398"/>
    <w:rsid w:val="00F721FE"/>
    <w:rsid w:val="00F73181"/>
    <w:rsid w:val="00F74C4B"/>
    <w:rsid w:val="00F76B8A"/>
    <w:rsid w:val="00F76BE8"/>
    <w:rsid w:val="00F8639E"/>
    <w:rsid w:val="00F90864"/>
    <w:rsid w:val="00F94A36"/>
    <w:rsid w:val="00F94D8B"/>
    <w:rsid w:val="00FA0C52"/>
    <w:rsid w:val="00FA4A7D"/>
    <w:rsid w:val="00FA7CB2"/>
    <w:rsid w:val="00FB4577"/>
    <w:rsid w:val="00FB5D7D"/>
    <w:rsid w:val="00FC7367"/>
    <w:rsid w:val="00FD7011"/>
    <w:rsid w:val="00FD707A"/>
    <w:rsid w:val="00FE3128"/>
    <w:rsid w:val="00FE4BAD"/>
    <w:rsid w:val="00FE62EE"/>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9C96933-ED8C-409D-8432-A727AD03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BF38AB"/>
    <w:pPr>
      <w:spacing w:after="0" w:line="240" w:lineRule="auto"/>
      <w:jc w:val="center"/>
      <w:outlineLvl w:val="0"/>
    </w:pPr>
    <w:rPr>
      <w:rFonts w:ascii="Century Gothic" w:hAnsi="Century Gothic" w:cs="Arial"/>
      <w:b/>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BF38AB"/>
    <w:rPr>
      <w:rFonts w:ascii="Century Gothic" w:hAnsi="Century Gothic" w:cs="Arial"/>
      <w:b/>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C33D11"/>
    <w:pPr>
      <w:spacing w:after="100" w:afterAutospacing="1" w:line="240" w:lineRule="auto"/>
    </w:pPr>
    <w:rPr>
      <w:rFonts w:ascii="Times New Roman" w:eastAsia="Times New Roman" w:hAnsi="Times New Roman" w:cs="Times New Roman"/>
      <w:sz w:val="24"/>
      <w:szCs w:val="24"/>
      <w:lang w:bidi="ar-SA"/>
    </w:rPr>
  </w:style>
  <w:style w:type="paragraph" w:customStyle="1" w:styleId="Default">
    <w:name w:val="Default"/>
    <w:rsid w:val="0058028A"/>
    <w:pPr>
      <w:autoSpaceDE w:val="0"/>
      <w:autoSpaceDN w:val="0"/>
      <w:adjustRightInd w:val="0"/>
      <w:spacing w:after="0" w:line="240" w:lineRule="auto"/>
    </w:pPr>
    <w:rPr>
      <w:rFonts w:ascii="Arial" w:hAnsi="Arial" w:cs="Arial"/>
      <w:color w:val="000000"/>
      <w:sz w:val="24"/>
      <w:szCs w:val="24"/>
      <w:lang w:bidi="ar-SA"/>
    </w:rPr>
  </w:style>
  <w:style w:type="character" w:styleId="Hyperlink">
    <w:name w:val="Hyperlink"/>
    <w:basedOn w:val="DefaultParagraphFont"/>
    <w:unhideWhenUsed/>
    <w:rsid w:val="004C11F8"/>
    <w:rPr>
      <w:color w:val="0000FF" w:themeColor="hyperlink"/>
      <w:u w:val="single"/>
    </w:rPr>
  </w:style>
  <w:style w:type="character" w:customStyle="1" w:styleId="A4">
    <w:name w:val="A4"/>
    <w:uiPriority w:val="99"/>
    <w:rsid w:val="00B3531C"/>
    <w:rPr>
      <w:rFonts w:cs="Warnock Pro"/>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5138">
      <w:bodyDiv w:val="1"/>
      <w:marLeft w:val="0"/>
      <w:marRight w:val="0"/>
      <w:marTop w:val="0"/>
      <w:marBottom w:val="0"/>
      <w:divBdr>
        <w:top w:val="none" w:sz="0" w:space="0" w:color="auto"/>
        <w:left w:val="none" w:sz="0" w:space="0" w:color="auto"/>
        <w:bottom w:val="none" w:sz="0" w:space="0" w:color="auto"/>
        <w:right w:val="none" w:sz="0" w:space="0" w:color="auto"/>
      </w:divBdr>
      <w:divsChild>
        <w:div w:id="1238172479">
          <w:marLeft w:val="0"/>
          <w:marRight w:val="0"/>
          <w:marTop w:val="0"/>
          <w:marBottom w:val="0"/>
          <w:divBdr>
            <w:top w:val="none" w:sz="0" w:space="0" w:color="auto"/>
            <w:left w:val="none" w:sz="0" w:space="0" w:color="auto"/>
            <w:bottom w:val="none" w:sz="0" w:space="0" w:color="auto"/>
            <w:right w:val="none" w:sz="0" w:space="0" w:color="auto"/>
          </w:divBdr>
          <w:divsChild>
            <w:div w:id="84825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92196">
      <w:bodyDiv w:val="1"/>
      <w:marLeft w:val="0"/>
      <w:marRight w:val="0"/>
      <w:marTop w:val="0"/>
      <w:marBottom w:val="0"/>
      <w:divBdr>
        <w:top w:val="none" w:sz="0" w:space="0" w:color="auto"/>
        <w:left w:val="none" w:sz="0" w:space="0" w:color="auto"/>
        <w:bottom w:val="none" w:sz="0" w:space="0" w:color="auto"/>
        <w:right w:val="none" w:sz="0" w:space="0" w:color="auto"/>
      </w:divBdr>
      <w:divsChild>
        <w:div w:id="1249735758">
          <w:marLeft w:val="0"/>
          <w:marRight w:val="0"/>
          <w:marTop w:val="0"/>
          <w:marBottom w:val="0"/>
          <w:divBdr>
            <w:top w:val="none" w:sz="0" w:space="0" w:color="auto"/>
            <w:left w:val="none" w:sz="0" w:space="0" w:color="auto"/>
            <w:bottom w:val="none" w:sz="0" w:space="0" w:color="auto"/>
            <w:right w:val="none" w:sz="0" w:space="0" w:color="auto"/>
          </w:divBdr>
          <w:divsChild>
            <w:div w:id="981544548">
              <w:marLeft w:val="0"/>
              <w:marRight w:val="0"/>
              <w:marTop w:val="0"/>
              <w:marBottom w:val="0"/>
              <w:divBdr>
                <w:top w:val="none" w:sz="0" w:space="0" w:color="auto"/>
                <w:left w:val="none" w:sz="0" w:space="0" w:color="auto"/>
                <w:bottom w:val="none" w:sz="0" w:space="0" w:color="auto"/>
                <w:right w:val="none" w:sz="0" w:space="0" w:color="auto"/>
              </w:divBdr>
              <w:divsChild>
                <w:div w:id="1770269448">
                  <w:blockQuote w:val="1"/>
                  <w:marLeft w:val="0"/>
                  <w:marRight w:val="0"/>
                  <w:marTop w:val="0"/>
                  <w:marBottom w:val="330"/>
                  <w:divBdr>
                    <w:top w:val="none" w:sz="0" w:space="0" w:color="auto"/>
                    <w:left w:val="single" w:sz="36" w:space="17" w:color="D6D6D6"/>
                    <w:bottom w:val="none" w:sz="0" w:space="0" w:color="auto"/>
                    <w:right w:val="none" w:sz="0" w:space="0" w:color="auto"/>
                  </w:divBdr>
                </w:div>
              </w:divsChild>
            </w:div>
          </w:divsChild>
        </w:div>
      </w:divsChild>
    </w:div>
    <w:div w:id="1718314350">
      <w:bodyDiv w:val="1"/>
      <w:marLeft w:val="0"/>
      <w:marRight w:val="0"/>
      <w:marTop w:val="0"/>
      <w:marBottom w:val="0"/>
      <w:divBdr>
        <w:top w:val="none" w:sz="0" w:space="0" w:color="auto"/>
        <w:left w:val="none" w:sz="0" w:space="0" w:color="auto"/>
        <w:bottom w:val="none" w:sz="0" w:space="0" w:color="auto"/>
        <w:right w:val="none" w:sz="0" w:space="0" w:color="auto"/>
      </w:divBdr>
      <w:divsChild>
        <w:div w:id="518858814">
          <w:marLeft w:val="0"/>
          <w:marRight w:val="0"/>
          <w:marTop w:val="0"/>
          <w:marBottom w:val="0"/>
          <w:divBdr>
            <w:top w:val="none" w:sz="0" w:space="0" w:color="auto"/>
            <w:left w:val="none" w:sz="0" w:space="0" w:color="auto"/>
            <w:bottom w:val="none" w:sz="0" w:space="0" w:color="auto"/>
            <w:right w:val="none" w:sz="0" w:space="0" w:color="auto"/>
          </w:divBdr>
          <w:divsChild>
            <w:div w:id="135668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f.ca.gov/Accounting/Policies_And_Procedures/Uniform_Codes_Manu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f.ca.gov/Budget/Fiscal_Resources_For_Budget/documents/Understanding%20Expenditure%20Authority.docx" TargetMode="External"/><Relationship Id="rId5" Type="http://schemas.openxmlformats.org/officeDocument/2006/relationships/webSettings" Target="webSettings.xml"/><Relationship Id="rId10" Type="http://schemas.openxmlformats.org/officeDocument/2006/relationships/hyperlink" Target="http://dof.ca.gov/budget/resources_for_departments/budget_analyst_guide/budget_bill_prep_guidelines.html" TargetMode="External"/><Relationship Id="rId4" Type="http://schemas.openxmlformats.org/officeDocument/2006/relationships/settings" Target="settings.xml"/><Relationship Id="rId9" Type="http://schemas.openxmlformats.org/officeDocument/2006/relationships/hyperlink" Target="http://dof.ca.gov/Budget/manual_state_fund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E433-AF88-4EBB-99AC-08093DFF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1286</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Read Budget Bill Language</dc:title>
  <dc:subject/>
  <dc:creator>Nelson, Jennifer</dc:creator>
  <cp:keywords/>
  <dc:description/>
  <cp:lastModifiedBy>Veliquette, Michael</cp:lastModifiedBy>
  <cp:revision>3</cp:revision>
  <cp:lastPrinted>2004-11-15T20:06:00Z</cp:lastPrinted>
  <dcterms:created xsi:type="dcterms:W3CDTF">2020-09-08T20:21:00Z</dcterms:created>
  <dcterms:modified xsi:type="dcterms:W3CDTF">2020-09-08T20:59:00Z</dcterms:modified>
</cp:coreProperties>
</file>