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4A65" w14:textId="068B3190" w:rsidR="00366D62" w:rsidRPr="000D39C5" w:rsidRDefault="005A4C9F" w:rsidP="00366D6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D39C5">
        <w:rPr>
          <w:rFonts w:ascii="Century Gothic" w:hAnsi="Century Gothic" w:cs="Arial"/>
          <w:b/>
          <w:sz w:val="24"/>
          <w:szCs w:val="24"/>
        </w:rPr>
        <w:t>List of Common Errors for Central Service Agencies</w:t>
      </w:r>
      <w:r w:rsidR="005F3D50" w:rsidRPr="000D39C5">
        <w:rPr>
          <w:rFonts w:ascii="Century Gothic" w:hAnsi="Century Gothic" w:cs="Arial"/>
          <w:b/>
          <w:sz w:val="24"/>
          <w:szCs w:val="24"/>
        </w:rPr>
        <w:t xml:space="preserve"> (CSAs)</w:t>
      </w:r>
    </w:p>
    <w:p w14:paraId="4F19C0DC" w14:textId="77777777" w:rsidR="00366D62" w:rsidRPr="000D39C5" w:rsidRDefault="00366D62" w:rsidP="00366D6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D39C5">
        <w:rPr>
          <w:rFonts w:ascii="Century Gothic" w:hAnsi="Century Gothic" w:cs="Arial"/>
          <w:b/>
          <w:sz w:val="24"/>
          <w:szCs w:val="24"/>
        </w:rPr>
        <w:t xml:space="preserve">Workload and Expenditure </w:t>
      </w:r>
      <w:r w:rsidR="00873175" w:rsidRPr="000D39C5">
        <w:rPr>
          <w:rFonts w:ascii="Century Gothic" w:hAnsi="Century Gothic" w:cs="Arial"/>
          <w:b/>
          <w:sz w:val="24"/>
          <w:szCs w:val="24"/>
        </w:rPr>
        <w:t>Work</w:t>
      </w:r>
      <w:r w:rsidRPr="000D39C5">
        <w:rPr>
          <w:rFonts w:ascii="Century Gothic" w:hAnsi="Century Gothic" w:cs="Arial"/>
          <w:b/>
          <w:sz w:val="24"/>
          <w:szCs w:val="24"/>
        </w:rPr>
        <w:t>sheets</w:t>
      </w:r>
    </w:p>
    <w:p w14:paraId="2A088C4B" w14:textId="1B53282D" w:rsidR="005E140D" w:rsidRPr="000D39C5" w:rsidRDefault="00873175" w:rsidP="00366D62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0D39C5">
        <w:rPr>
          <w:rFonts w:ascii="Century Gothic" w:hAnsi="Century Gothic" w:cs="Arial"/>
          <w:sz w:val="24"/>
          <w:szCs w:val="24"/>
        </w:rPr>
        <w:t>June</w:t>
      </w:r>
      <w:r w:rsidR="00CA4703" w:rsidRPr="000D39C5">
        <w:rPr>
          <w:rFonts w:ascii="Century Gothic" w:hAnsi="Century Gothic" w:cs="Arial"/>
          <w:sz w:val="24"/>
          <w:szCs w:val="24"/>
        </w:rPr>
        <w:t xml:space="preserve"> 20</w:t>
      </w:r>
      <w:r w:rsidR="00E27B78" w:rsidRPr="000D39C5">
        <w:rPr>
          <w:rFonts w:ascii="Century Gothic" w:hAnsi="Century Gothic" w:cs="Arial"/>
          <w:sz w:val="24"/>
          <w:szCs w:val="24"/>
        </w:rPr>
        <w:t>2</w:t>
      </w:r>
      <w:r w:rsidR="009D7065" w:rsidRPr="000D39C5">
        <w:rPr>
          <w:rFonts w:ascii="Century Gothic" w:hAnsi="Century Gothic" w:cs="Arial"/>
          <w:sz w:val="24"/>
          <w:szCs w:val="24"/>
        </w:rPr>
        <w:t>3</w:t>
      </w:r>
    </w:p>
    <w:p w14:paraId="24FAE0F4" w14:textId="77777777" w:rsidR="00571570" w:rsidRPr="000039D5" w:rsidRDefault="00571570" w:rsidP="00C86C0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entury Gothic" w:hAnsi="Century Gothic" w:cs="Arial"/>
        </w:rPr>
      </w:pPr>
    </w:p>
    <w:p w14:paraId="12B83D73" w14:textId="77777777" w:rsidR="006D2545" w:rsidRDefault="007B6164" w:rsidP="00C86C04">
      <w:pPr>
        <w:numPr>
          <w:ilvl w:val="0"/>
          <w:numId w:val="8"/>
        </w:numPr>
        <w:tabs>
          <w:tab w:val="center" w:pos="720"/>
          <w:tab w:val="right" w:pos="8640"/>
        </w:tabs>
        <w:spacing w:after="0" w:line="240" w:lineRule="auto"/>
        <w:rPr>
          <w:rFonts w:ascii="Century Gothic" w:hAnsi="Century Gothic" w:cs="Arial"/>
        </w:rPr>
      </w:pPr>
      <w:r w:rsidRPr="000039D5">
        <w:rPr>
          <w:rFonts w:ascii="Century Gothic" w:hAnsi="Century Gothic" w:cs="Arial"/>
          <w:b/>
        </w:rPr>
        <w:t xml:space="preserve">Workload and expenditure </w:t>
      </w:r>
      <w:r w:rsidR="00873175" w:rsidRPr="000039D5">
        <w:rPr>
          <w:rFonts w:ascii="Century Gothic" w:hAnsi="Century Gothic" w:cs="Arial"/>
          <w:b/>
        </w:rPr>
        <w:t>work</w:t>
      </w:r>
      <w:r w:rsidRPr="000039D5">
        <w:rPr>
          <w:rFonts w:ascii="Century Gothic" w:hAnsi="Century Gothic" w:cs="Arial"/>
          <w:b/>
        </w:rPr>
        <w:t>sheets were not submitted timely.</w:t>
      </w:r>
      <w:r w:rsidRPr="000039D5">
        <w:rPr>
          <w:rFonts w:ascii="Century Gothic" w:hAnsi="Century Gothic" w:cs="Arial"/>
        </w:rPr>
        <w:t xml:space="preserve"> </w:t>
      </w:r>
    </w:p>
    <w:p w14:paraId="4794C3F6" w14:textId="44EF86EE" w:rsidR="00366D62" w:rsidRPr="000039D5" w:rsidRDefault="007B6164" w:rsidP="006D2545">
      <w:pPr>
        <w:tabs>
          <w:tab w:val="center" w:pos="720"/>
          <w:tab w:val="right" w:pos="8640"/>
        </w:tabs>
        <w:spacing w:after="0" w:line="240" w:lineRule="auto"/>
        <w:ind w:left="720"/>
        <w:rPr>
          <w:rFonts w:ascii="Century Gothic" w:hAnsi="Century Gothic" w:cs="Arial"/>
        </w:rPr>
      </w:pPr>
      <w:r w:rsidRPr="000039D5">
        <w:rPr>
          <w:rFonts w:ascii="Century Gothic" w:hAnsi="Century Gothic" w:cs="Arial"/>
        </w:rPr>
        <w:t xml:space="preserve">It is the CSAs responsibility to check for accuracy before sending completed </w:t>
      </w:r>
      <w:r w:rsidR="00873175" w:rsidRPr="000039D5">
        <w:rPr>
          <w:rFonts w:ascii="Century Gothic" w:hAnsi="Century Gothic" w:cs="Arial"/>
        </w:rPr>
        <w:t>work</w:t>
      </w:r>
      <w:r w:rsidRPr="000039D5">
        <w:rPr>
          <w:rFonts w:ascii="Century Gothic" w:hAnsi="Century Gothic" w:cs="Arial"/>
        </w:rPr>
        <w:t xml:space="preserve">sheets. After processing, CSA expenditures are charged to all state </w:t>
      </w:r>
      <w:r w:rsidR="00873175" w:rsidRPr="000039D5">
        <w:rPr>
          <w:rFonts w:ascii="Century Gothic" w:hAnsi="Century Gothic" w:cs="Arial"/>
        </w:rPr>
        <w:t>departments</w:t>
      </w:r>
      <w:r w:rsidRPr="000039D5">
        <w:rPr>
          <w:rFonts w:ascii="Century Gothic" w:hAnsi="Century Gothic" w:cs="Arial"/>
        </w:rPr>
        <w:t xml:space="preserve">. </w:t>
      </w:r>
      <w:r w:rsidR="00873175" w:rsidRPr="000039D5">
        <w:rPr>
          <w:rFonts w:ascii="Century Gothic" w:hAnsi="Century Gothic" w:cs="Arial"/>
        </w:rPr>
        <w:t>T</w:t>
      </w:r>
      <w:r w:rsidRPr="000039D5">
        <w:rPr>
          <w:rFonts w:ascii="Century Gothic" w:hAnsi="Century Gothic" w:cs="Arial"/>
        </w:rPr>
        <w:t xml:space="preserve">herefore, it is extremely important for CSAs to call us immediately if </w:t>
      </w:r>
      <w:r w:rsidR="00257CE2" w:rsidRPr="000039D5">
        <w:rPr>
          <w:rFonts w:ascii="Century Gothic" w:hAnsi="Century Gothic" w:cs="Arial"/>
        </w:rPr>
        <w:t xml:space="preserve">the </w:t>
      </w:r>
      <w:r w:rsidRPr="000039D5">
        <w:rPr>
          <w:rFonts w:ascii="Century Gothic" w:hAnsi="Century Gothic" w:cs="Arial"/>
        </w:rPr>
        <w:t xml:space="preserve">workload or expenditure data submitted needs to be changed. </w:t>
      </w:r>
      <w:r w:rsidR="00CE0974" w:rsidRPr="000039D5">
        <w:rPr>
          <w:rFonts w:ascii="Century Gothic" w:hAnsi="Century Gothic" w:cs="Arial"/>
        </w:rPr>
        <w:t>Any</w:t>
      </w:r>
      <w:r w:rsidRPr="000039D5">
        <w:rPr>
          <w:rFonts w:ascii="Century Gothic" w:hAnsi="Century Gothic" w:cs="Arial"/>
        </w:rPr>
        <w:t xml:space="preserve"> changed </w:t>
      </w:r>
      <w:r w:rsidR="00873175" w:rsidRPr="000039D5">
        <w:rPr>
          <w:rFonts w:ascii="Century Gothic" w:hAnsi="Century Gothic" w:cs="Arial"/>
        </w:rPr>
        <w:t>work</w:t>
      </w:r>
      <w:r w:rsidRPr="000039D5">
        <w:rPr>
          <w:rFonts w:ascii="Century Gothic" w:hAnsi="Century Gothic" w:cs="Arial"/>
        </w:rPr>
        <w:t xml:space="preserve">sheets should be </w:t>
      </w:r>
      <w:r w:rsidR="00710EC1">
        <w:rPr>
          <w:rFonts w:ascii="Century Gothic" w:hAnsi="Century Gothic" w:cs="Arial"/>
        </w:rPr>
        <w:t xml:space="preserve">labeled “Revision” and </w:t>
      </w:r>
      <w:r w:rsidRPr="000039D5">
        <w:rPr>
          <w:rFonts w:ascii="Century Gothic" w:hAnsi="Century Gothic" w:cs="Arial"/>
        </w:rPr>
        <w:t xml:space="preserve">re-submitted </w:t>
      </w:r>
      <w:r w:rsidR="00416812">
        <w:rPr>
          <w:rFonts w:ascii="Century Gothic" w:hAnsi="Century Gothic" w:cs="Arial"/>
        </w:rPr>
        <w:t>immediately</w:t>
      </w:r>
      <w:r w:rsidRPr="000039D5">
        <w:rPr>
          <w:rFonts w:ascii="Century Gothic" w:hAnsi="Century Gothic" w:cs="Arial"/>
        </w:rPr>
        <w:t xml:space="preserve">. </w:t>
      </w:r>
    </w:p>
    <w:p w14:paraId="312E8D9C" w14:textId="77777777" w:rsidR="00CE0974" w:rsidRPr="000039D5" w:rsidRDefault="00CE0974" w:rsidP="00CE0974">
      <w:pPr>
        <w:tabs>
          <w:tab w:val="center" w:pos="720"/>
          <w:tab w:val="right" w:pos="8640"/>
        </w:tabs>
        <w:spacing w:after="0" w:line="240" w:lineRule="auto"/>
        <w:rPr>
          <w:rFonts w:ascii="Century Gothic" w:hAnsi="Century Gothic" w:cs="Arial"/>
        </w:rPr>
      </w:pPr>
    </w:p>
    <w:p w14:paraId="61FB59F5" w14:textId="08D522B8" w:rsidR="00CE0974" w:rsidRPr="000039D5" w:rsidRDefault="00CE0974" w:rsidP="00CE0974">
      <w:pPr>
        <w:numPr>
          <w:ilvl w:val="0"/>
          <w:numId w:val="8"/>
        </w:numPr>
        <w:tabs>
          <w:tab w:val="center" w:pos="720"/>
          <w:tab w:val="right" w:pos="8640"/>
        </w:tabs>
        <w:spacing w:after="0" w:line="240" w:lineRule="auto"/>
        <w:rPr>
          <w:rFonts w:ascii="Century Gothic" w:hAnsi="Century Gothic" w:cs="Arial"/>
        </w:rPr>
      </w:pPr>
      <w:r w:rsidRPr="000039D5">
        <w:rPr>
          <w:rFonts w:ascii="Century Gothic" w:hAnsi="Century Gothic" w:cs="Arial"/>
          <w:b/>
        </w:rPr>
        <w:t xml:space="preserve">Worksheets were not e-mailed to </w:t>
      </w:r>
      <w:r w:rsidR="00F67E46" w:rsidRPr="000039D5">
        <w:rPr>
          <w:rFonts w:ascii="Century Gothic" w:hAnsi="Century Gothic" w:cs="Arial"/>
          <w:b/>
        </w:rPr>
        <w:t xml:space="preserve">the </w:t>
      </w:r>
      <w:hyperlink r:id="rId8" w:history="1">
        <w:r w:rsidRPr="000039D5">
          <w:rPr>
            <w:rStyle w:val="Hyperlink"/>
            <w:rFonts w:ascii="Century Gothic" w:hAnsi="Century Gothic" w:cs="Arial"/>
            <w:b/>
          </w:rPr>
          <w:t>fiproswp@dof.ca.gov</w:t>
        </w:r>
      </w:hyperlink>
      <w:r w:rsidRPr="000039D5">
        <w:rPr>
          <w:rFonts w:ascii="Century Gothic" w:hAnsi="Century Gothic" w:cs="Arial"/>
          <w:b/>
        </w:rPr>
        <w:t xml:space="preserve"> address</w:t>
      </w:r>
      <w:r w:rsidRPr="000039D5">
        <w:rPr>
          <w:rFonts w:ascii="Century Gothic" w:hAnsi="Century Gothic" w:cs="Arial"/>
        </w:rPr>
        <w:t>.</w:t>
      </w:r>
    </w:p>
    <w:p w14:paraId="02B7065E" w14:textId="77777777" w:rsidR="00C86C04" w:rsidRPr="000039D5" w:rsidRDefault="00C86C04" w:rsidP="00C86C04">
      <w:pPr>
        <w:tabs>
          <w:tab w:val="center" w:pos="720"/>
          <w:tab w:val="right" w:pos="8640"/>
        </w:tabs>
        <w:spacing w:after="0" w:line="240" w:lineRule="auto"/>
        <w:ind w:left="720"/>
        <w:rPr>
          <w:rFonts w:ascii="Century Gothic" w:hAnsi="Century Gothic" w:cs="Arial"/>
        </w:rPr>
      </w:pPr>
    </w:p>
    <w:p w14:paraId="24FE264D" w14:textId="77777777" w:rsidR="006D2545" w:rsidRDefault="00366D62" w:rsidP="00C86C04">
      <w:pPr>
        <w:numPr>
          <w:ilvl w:val="0"/>
          <w:numId w:val="8"/>
        </w:numPr>
        <w:tabs>
          <w:tab w:val="center" w:pos="720"/>
          <w:tab w:val="right" w:pos="8640"/>
        </w:tabs>
        <w:spacing w:after="0" w:line="240" w:lineRule="auto"/>
        <w:rPr>
          <w:rFonts w:ascii="Century Gothic" w:hAnsi="Century Gothic" w:cs="Arial"/>
        </w:rPr>
      </w:pPr>
      <w:r w:rsidRPr="000039D5">
        <w:rPr>
          <w:rFonts w:ascii="Century Gothic" w:hAnsi="Century Gothic" w:cs="Arial"/>
          <w:b/>
        </w:rPr>
        <w:t xml:space="preserve">Subject line in </w:t>
      </w:r>
      <w:r w:rsidR="00F67E46" w:rsidRPr="000039D5">
        <w:rPr>
          <w:rFonts w:ascii="Century Gothic" w:hAnsi="Century Gothic" w:cs="Arial"/>
          <w:b/>
        </w:rPr>
        <w:t xml:space="preserve">the </w:t>
      </w:r>
      <w:r w:rsidRPr="000039D5">
        <w:rPr>
          <w:rFonts w:ascii="Century Gothic" w:hAnsi="Century Gothic" w:cs="Arial"/>
          <w:b/>
        </w:rPr>
        <w:t>e</w:t>
      </w:r>
      <w:r w:rsidR="00F203DF" w:rsidRPr="000039D5">
        <w:rPr>
          <w:rFonts w:ascii="Century Gothic" w:hAnsi="Century Gothic" w:cs="Arial"/>
          <w:b/>
        </w:rPr>
        <w:t>-</w:t>
      </w:r>
      <w:r w:rsidRPr="000039D5">
        <w:rPr>
          <w:rFonts w:ascii="Century Gothic" w:hAnsi="Century Gothic" w:cs="Arial"/>
          <w:b/>
        </w:rPr>
        <w:t xml:space="preserve">mail </w:t>
      </w:r>
      <w:r w:rsidR="00DD07CB" w:rsidRPr="000039D5">
        <w:rPr>
          <w:rFonts w:ascii="Century Gothic" w:hAnsi="Century Gothic" w:cs="Arial"/>
          <w:b/>
        </w:rPr>
        <w:t>was</w:t>
      </w:r>
      <w:r w:rsidR="00E636D3" w:rsidRPr="000039D5">
        <w:rPr>
          <w:rFonts w:ascii="Century Gothic" w:hAnsi="Century Gothic" w:cs="Arial"/>
          <w:b/>
        </w:rPr>
        <w:t xml:space="preserve"> changed.</w:t>
      </w:r>
      <w:r w:rsidR="00E636D3" w:rsidRPr="000039D5">
        <w:rPr>
          <w:rFonts w:ascii="Century Gothic" w:hAnsi="Century Gothic" w:cs="Arial"/>
        </w:rPr>
        <w:t xml:space="preserve"> </w:t>
      </w:r>
    </w:p>
    <w:p w14:paraId="427BE903" w14:textId="411A3208" w:rsidR="00366D62" w:rsidRPr="000039D5" w:rsidRDefault="00E636D3" w:rsidP="006D2545">
      <w:pPr>
        <w:tabs>
          <w:tab w:val="center" w:pos="720"/>
          <w:tab w:val="right" w:pos="8640"/>
        </w:tabs>
        <w:spacing w:after="0" w:line="240" w:lineRule="auto"/>
        <w:ind w:left="720"/>
        <w:rPr>
          <w:rFonts w:ascii="Century Gothic" w:hAnsi="Century Gothic" w:cs="Arial"/>
        </w:rPr>
      </w:pPr>
      <w:r w:rsidRPr="000039D5">
        <w:rPr>
          <w:rFonts w:ascii="Century Gothic" w:hAnsi="Century Gothic" w:cs="Arial"/>
        </w:rPr>
        <w:t xml:space="preserve">Per transmittal instructions, the departmental budget officer must </w:t>
      </w:r>
      <w:r w:rsidR="00CE0974" w:rsidRPr="000039D5">
        <w:rPr>
          <w:rFonts w:ascii="Century Gothic" w:hAnsi="Century Gothic" w:cs="Arial"/>
        </w:rPr>
        <w:t>e-mail</w:t>
      </w:r>
      <w:r w:rsidRPr="000039D5">
        <w:rPr>
          <w:rFonts w:ascii="Century Gothic" w:hAnsi="Century Gothic" w:cs="Arial"/>
        </w:rPr>
        <w:t xml:space="preserve"> the completed worksheets with the correct subject line</w:t>
      </w:r>
      <w:r w:rsidR="007D40EE" w:rsidRPr="000039D5">
        <w:rPr>
          <w:rFonts w:ascii="Century Gothic" w:hAnsi="Century Gothic" w:cs="Arial"/>
        </w:rPr>
        <w:t>; f</w:t>
      </w:r>
      <w:r w:rsidRPr="000039D5">
        <w:rPr>
          <w:rFonts w:ascii="Century Gothic" w:hAnsi="Century Gothic" w:cs="Arial"/>
        </w:rPr>
        <w:t>or example</w:t>
      </w:r>
      <w:r w:rsidR="007D40EE" w:rsidRPr="000039D5">
        <w:rPr>
          <w:rFonts w:ascii="Century Gothic" w:hAnsi="Century Gothic" w:cs="Arial"/>
        </w:rPr>
        <w:t xml:space="preserve">, F204 Workload - 0840 (SCO). </w:t>
      </w:r>
      <w:r w:rsidRPr="000039D5">
        <w:rPr>
          <w:rFonts w:ascii="Century Gothic" w:hAnsi="Century Gothic" w:cs="Arial"/>
        </w:rPr>
        <w:t xml:space="preserve">This is important for efficient processing, tracking, reporting, and auditing. </w:t>
      </w:r>
    </w:p>
    <w:p w14:paraId="26A70005" w14:textId="77777777" w:rsidR="00CE0974" w:rsidRPr="000039D5" w:rsidRDefault="00CE0974" w:rsidP="00CE0974">
      <w:pPr>
        <w:tabs>
          <w:tab w:val="center" w:pos="720"/>
          <w:tab w:val="right" w:pos="8640"/>
        </w:tabs>
        <w:spacing w:after="0" w:line="240" w:lineRule="auto"/>
        <w:ind w:left="720"/>
        <w:rPr>
          <w:rFonts w:ascii="Century Gothic" w:hAnsi="Century Gothic" w:cs="Arial"/>
        </w:rPr>
      </w:pPr>
    </w:p>
    <w:p w14:paraId="6FB887D2" w14:textId="6A8DCA1E" w:rsidR="00CE0974" w:rsidRPr="000039D5" w:rsidRDefault="00CE0974" w:rsidP="00CE0974">
      <w:pPr>
        <w:numPr>
          <w:ilvl w:val="0"/>
          <w:numId w:val="8"/>
        </w:numPr>
        <w:tabs>
          <w:tab w:val="center" w:pos="720"/>
          <w:tab w:val="right" w:pos="8640"/>
        </w:tabs>
        <w:spacing w:after="0" w:line="240" w:lineRule="auto"/>
        <w:rPr>
          <w:rFonts w:ascii="Century Gothic" w:hAnsi="Century Gothic" w:cs="Arial"/>
        </w:rPr>
      </w:pPr>
      <w:r w:rsidRPr="000039D5">
        <w:rPr>
          <w:rFonts w:ascii="Century Gothic" w:hAnsi="Century Gothic" w:cs="Arial"/>
          <w:b/>
        </w:rPr>
        <w:t>Checklist was not complete</w:t>
      </w:r>
      <w:r w:rsidR="00E92D15">
        <w:rPr>
          <w:rFonts w:ascii="Century Gothic" w:hAnsi="Century Gothic" w:cs="Arial"/>
          <w:b/>
        </w:rPr>
        <w:t>d</w:t>
      </w:r>
      <w:r w:rsidR="00752DDA">
        <w:rPr>
          <w:rFonts w:ascii="Century Gothic" w:hAnsi="Century Gothic" w:cs="Arial"/>
          <w:b/>
        </w:rPr>
        <w:t>,</w:t>
      </w:r>
      <w:r w:rsidRPr="000039D5">
        <w:rPr>
          <w:rFonts w:ascii="Century Gothic" w:hAnsi="Century Gothic" w:cs="Arial"/>
          <w:b/>
        </w:rPr>
        <w:t xml:space="preserve"> signed</w:t>
      </w:r>
      <w:r w:rsidR="00E92D15">
        <w:rPr>
          <w:rFonts w:ascii="Century Gothic" w:hAnsi="Century Gothic" w:cs="Arial"/>
          <w:b/>
        </w:rPr>
        <w:t>,</w:t>
      </w:r>
      <w:r w:rsidRPr="000039D5">
        <w:rPr>
          <w:rFonts w:ascii="Century Gothic" w:hAnsi="Century Gothic" w:cs="Arial"/>
          <w:b/>
        </w:rPr>
        <w:t xml:space="preserve"> and dated</w:t>
      </w:r>
      <w:r w:rsidRPr="000039D5">
        <w:rPr>
          <w:rFonts w:ascii="Century Gothic" w:hAnsi="Century Gothic" w:cs="Arial"/>
        </w:rPr>
        <w:t>.</w:t>
      </w:r>
    </w:p>
    <w:p w14:paraId="153F727C" w14:textId="77777777" w:rsidR="00CE0974" w:rsidRPr="000039D5" w:rsidRDefault="00CE0974" w:rsidP="00CE0974">
      <w:pPr>
        <w:tabs>
          <w:tab w:val="center" w:pos="720"/>
          <w:tab w:val="right" w:pos="8640"/>
        </w:tabs>
        <w:spacing w:after="0" w:line="240" w:lineRule="auto"/>
        <w:ind w:left="720"/>
        <w:rPr>
          <w:rFonts w:ascii="Century Gothic" w:hAnsi="Century Gothic" w:cs="Arial"/>
        </w:rPr>
      </w:pPr>
    </w:p>
    <w:p w14:paraId="3E17C7CD" w14:textId="77777777" w:rsidR="00CE0974" w:rsidRPr="000039D5" w:rsidRDefault="00CE0974" w:rsidP="007457C7">
      <w:pPr>
        <w:numPr>
          <w:ilvl w:val="0"/>
          <w:numId w:val="8"/>
        </w:numPr>
        <w:tabs>
          <w:tab w:val="center" w:pos="720"/>
          <w:tab w:val="right" w:pos="8640"/>
        </w:tabs>
        <w:spacing w:after="0" w:line="240" w:lineRule="auto"/>
        <w:rPr>
          <w:rFonts w:ascii="Century Gothic" w:hAnsi="Century Gothic" w:cs="Arial"/>
          <w:bCs/>
        </w:rPr>
      </w:pPr>
      <w:r w:rsidRPr="000039D5">
        <w:rPr>
          <w:rFonts w:ascii="Century Gothic" w:hAnsi="Century Gothic" w:cs="Arial"/>
          <w:b/>
        </w:rPr>
        <w:t>Individual Worksheet was not signed and dated.</w:t>
      </w:r>
    </w:p>
    <w:p w14:paraId="3158EBA0" w14:textId="77777777" w:rsidR="00DC45A6" w:rsidRPr="000039D5" w:rsidRDefault="00DC45A6" w:rsidP="00C86C04">
      <w:pPr>
        <w:tabs>
          <w:tab w:val="center" w:pos="4320"/>
          <w:tab w:val="right" w:pos="8640"/>
        </w:tabs>
        <w:spacing w:after="0" w:line="240" w:lineRule="auto"/>
        <w:rPr>
          <w:rFonts w:ascii="Century Gothic" w:hAnsi="Century Gothic" w:cs="Arial"/>
        </w:rPr>
      </w:pPr>
    </w:p>
    <w:p w14:paraId="3B541F09" w14:textId="6CFDBAB7" w:rsidR="00E636D3" w:rsidRPr="000039D5" w:rsidRDefault="00DC45A6" w:rsidP="00C86C04">
      <w:pPr>
        <w:numPr>
          <w:ilvl w:val="0"/>
          <w:numId w:val="8"/>
        </w:numPr>
        <w:tabs>
          <w:tab w:val="center" w:pos="720"/>
          <w:tab w:val="right" w:pos="8640"/>
        </w:tabs>
        <w:spacing w:after="0" w:line="240" w:lineRule="auto"/>
        <w:rPr>
          <w:rFonts w:ascii="Century Gothic" w:hAnsi="Century Gothic" w:cs="Arial"/>
          <w:bCs/>
        </w:rPr>
      </w:pPr>
      <w:r w:rsidRPr="000039D5">
        <w:rPr>
          <w:rFonts w:ascii="Century Gothic" w:hAnsi="Century Gothic" w:cs="Arial"/>
          <w:b/>
        </w:rPr>
        <w:t>Support spreadsheet</w:t>
      </w:r>
      <w:r w:rsidR="00C62416" w:rsidRPr="000039D5">
        <w:rPr>
          <w:rFonts w:ascii="Century Gothic" w:hAnsi="Century Gothic" w:cs="Arial"/>
          <w:b/>
        </w:rPr>
        <w:t>s</w:t>
      </w:r>
      <w:r w:rsidR="00E636D3" w:rsidRPr="000039D5">
        <w:rPr>
          <w:rFonts w:ascii="Century Gothic" w:hAnsi="Century Gothic" w:cs="Arial"/>
          <w:b/>
        </w:rPr>
        <w:t xml:space="preserve">: (a) </w:t>
      </w:r>
      <w:r w:rsidR="00DD07CB" w:rsidRPr="000039D5">
        <w:rPr>
          <w:rFonts w:ascii="Century Gothic" w:hAnsi="Century Gothic" w:cs="Arial"/>
          <w:b/>
        </w:rPr>
        <w:t>were</w:t>
      </w:r>
      <w:r w:rsidR="002F569E" w:rsidRPr="000039D5">
        <w:rPr>
          <w:rFonts w:ascii="Century Gothic" w:hAnsi="Century Gothic" w:cs="Arial"/>
          <w:b/>
        </w:rPr>
        <w:t xml:space="preserve"> missing</w:t>
      </w:r>
      <w:r w:rsidR="00E60718" w:rsidRPr="000039D5">
        <w:rPr>
          <w:rFonts w:ascii="Century Gothic" w:hAnsi="Century Gothic" w:cs="Arial"/>
          <w:b/>
        </w:rPr>
        <w:t xml:space="preserve">, (b) </w:t>
      </w:r>
      <w:r w:rsidR="002F569E" w:rsidRPr="000039D5">
        <w:rPr>
          <w:rFonts w:ascii="Century Gothic" w:hAnsi="Century Gothic" w:cs="Arial"/>
          <w:b/>
        </w:rPr>
        <w:t xml:space="preserve">amounts </w:t>
      </w:r>
      <w:r w:rsidRPr="000039D5">
        <w:rPr>
          <w:rFonts w:ascii="Century Gothic" w:hAnsi="Century Gothic" w:cs="Arial"/>
          <w:b/>
        </w:rPr>
        <w:t>d</w:t>
      </w:r>
      <w:r w:rsidR="00DD07CB" w:rsidRPr="000039D5">
        <w:rPr>
          <w:rFonts w:ascii="Century Gothic" w:hAnsi="Century Gothic" w:cs="Arial"/>
          <w:b/>
        </w:rPr>
        <w:t>id</w:t>
      </w:r>
      <w:r w:rsidRPr="000039D5">
        <w:rPr>
          <w:rFonts w:ascii="Century Gothic" w:hAnsi="Century Gothic" w:cs="Arial"/>
          <w:b/>
        </w:rPr>
        <w:t xml:space="preserve"> not tie to information provided</w:t>
      </w:r>
      <w:r w:rsidR="00C62416" w:rsidRPr="000039D5">
        <w:rPr>
          <w:rFonts w:ascii="Century Gothic" w:hAnsi="Century Gothic" w:cs="Arial"/>
          <w:b/>
        </w:rPr>
        <w:t xml:space="preserve"> on</w:t>
      </w:r>
      <w:r w:rsidR="002F569E" w:rsidRPr="000039D5">
        <w:rPr>
          <w:rFonts w:ascii="Century Gothic" w:hAnsi="Century Gothic" w:cs="Arial"/>
          <w:b/>
        </w:rPr>
        <w:t xml:space="preserve"> </w:t>
      </w:r>
      <w:r w:rsidR="00AC54F4" w:rsidRPr="000039D5">
        <w:rPr>
          <w:rFonts w:ascii="Century Gothic" w:hAnsi="Century Gothic" w:cs="Arial"/>
          <w:b/>
        </w:rPr>
        <w:t xml:space="preserve">the </w:t>
      </w:r>
      <w:r w:rsidR="002F569E" w:rsidRPr="000039D5">
        <w:rPr>
          <w:rFonts w:ascii="Century Gothic" w:hAnsi="Century Gothic" w:cs="Arial"/>
          <w:b/>
        </w:rPr>
        <w:t>actual expenditure spreadsheet</w:t>
      </w:r>
      <w:r w:rsidR="00E636D3" w:rsidRPr="000039D5">
        <w:rPr>
          <w:rFonts w:ascii="Century Gothic" w:hAnsi="Century Gothic" w:cs="Arial"/>
          <w:b/>
        </w:rPr>
        <w:t xml:space="preserve">, and (c) </w:t>
      </w:r>
      <w:r w:rsidR="00DD07CB" w:rsidRPr="000039D5">
        <w:rPr>
          <w:rFonts w:ascii="Century Gothic" w:hAnsi="Century Gothic" w:cs="Arial"/>
          <w:b/>
        </w:rPr>
        <w:t xml:space="preserve">amounts </w:t>
      </w:r>
      <w:r w:rsidR="00E636D3" w:rsidRPr="000039D5">
        <w:rPr>
          <w:rFonts w:ascii="Century Gothic" w:hAnsi="Century Gothic" w:cs="Arial"/>
          <w:b/>
        </w:rPr>
        <w:t xml:space="preserve">were not close </w:t>
      </w:r>
      <w:r w:rsidR="00DD07CB" w:rsidRPr="000039D5">
        <w:rPr>
          <w:rFonts w:ascii="Century Gothic" w:hAnsi="Century Gothic" w:cs="Arial"/>
          <w:b/>
        </w:rPr>
        <w:t>to actual expenditure amounts in the Governor’s Budget.</w:t>
      </w:r>
    </w:p>
    <w:p w14:paraId="253761CE" w14:textId="2EBC3CF7" w:rsidR="00C62416" w:rsidRPr="000039D5" w:rsidRDefault="0086793F" w:rsidP="00C86C04">
      <w:pPr>
        <w:tabs>
          <w:tab w:val="center" w:pos="720"/>
          <w:tab w:val="right" w:pos="8640"/>
        </w:tabs>
        <w:spacing w:after="0" w:line="240" w:lineRule="auto"/>
        <w:ind w:left="720"/>
        <w:rPr>
          <w:rFonts w:ascii="Century Gothic" w:hAnsi="Century Gothic" w:cs="Arial"/>
        </w:rPr>
      </w:pPr>
      <w:r w:rsidRPr="000039D5">
        <w:rPr>
          <w:rFonts w:ascii="Century Gothic" w:hAnsi="Century Gothic" w:cs="Arial"/>
        </w:rPr>
        <w:t xml:space="preserve">Support schedules are extremely important and must tie to the expenditures being reported. </w:t>
      </w:r>
      <w:r w:rsidR="002F3DB6" w:rsidRPr="002F3DB6">
        <w:rPr>
          <w:rFonts w:ascii="Century Gothic" w:hAnsi="Century Gothic" w:cs="Arial"/>
        </w:rPr>
        <w:t>The federal government requires this breakdown of cost items</w:t>
      </w:r>
      <w:r w:rsidRPr="000039D5">
        <w:rPr>
          <w:rFonts w:ascii="Century Gothic" w:hAnsi="Century Gothic" w:cs="Arial"/>
        </w:rPr>
        <w:t xml:space="preserve"> for </w:t>
      </w:r>
      <w:r w:rsidR="007D315C" w:rsidRPr="000039D5">
        <w:rPr>
          <w:rFonts w:ascii="Century Gothic" w:hAnsi="Century Gothic" w:cs="Arial"/>
        </w:rPr>
        <w:t xml:space="preserve">the </w:t>
      </w:r>
      <w:r w:rsidRPr="000039D5">
        <w:rPr>
          <w:rFonts w:ascii="Century Gothic" w:hAnsi="Century Gothic" w:cs="Arial"/>
        </w:rPr>
        <w:t>General Fund</w:t>
      </w:r>
      <w:r w:rsidR="00906192" w:rsidRPr="000039D5">
        <w:rPr>
          <w:rFonts w:ascii="Century Gothic" w:hAnsi="Century Gothic" w:cs="Arial"/>
        </w:rPr>
        <w:t xml:space="preserve"> </w:t>
      </w:r>
      <w:r w:rsidRPr="000039D5">
        <w:rPr>
          <w:rFonts w:ascii="Century Gothic" w:hAnsi="Century Gothic" w:cs="Arial"/>
        </w:rPr>
        <w:t>cost recovery reported in the SWCAP plan.</w:t>
      </w:r>
      <w:r w:rsidR="005E140D" w:rsidRPr="000039D5">
        <w:rPr>
          <w:rFonts w:ascii="Century Gothic" w:hAnsi="Century Gothic" w:cs="Arial"/>
        </w:rPr>
        <w:t xml:space="preserve"> In addition, actual expenditures should be close </w:t>
      </w:r>
      <w:r w:rsidR="00C72F7A" w:rsidRPr="000039D5">
        <w:rPr>
          <w:rFonts w:ascii="Century Gothic" w:hAnsi="Century Gothic" w:cs="Arial"/>
        </w:rPr>
        <w:t xml:space="preserve">to </w:t>
      </w:r>
      <w:r w:rsidR="005E140D" w:rsidRPr="000039D5">
        <w:rPr>
          <w:rFonts w:ascii="Century Gothic" w:hAnsi="Century Gothic" w:cs="Arial"/>
        </w:rPr>
        <w:t>the Governor’s Budget amounts.</w:t>
      </w:r>
    </w:p>
    <w:p w14:paraId="58AFE4E4" w14:textId="77777777" w:rsidR="00DC45A6" w:rsidRPr="000039D5" w:rsidRDefault="00DC45A6" w:rsidP="00C86C04">
      <w:pPr>
        <w:tabs>
          <w:tab w:val="center" w:pos="4320"/>
          <w:tab w:val="right" w:pos="8640"/>
        </w:tabs>
        <w:spacing w:after="0" w:line="240" w:lineRule="auto"/>
        <w:rPr>
          <w:rFonts w:ascii="Century Gothic" w:hAnsi="Century Gothic" w:cs="Arial"/>
        </w:rPr>
      </w:pPr>
    </w:p>
    <w:p w14:paraId="6ABC1E41" w14:textId="77777777" w:rsidR="006D2545" w:rsidRDefault="0086793F" w:rsidP="00C86C04">
      <w:pPr>
        <w:numPr>
          <w:ilvl w:val="0"/>
          <w:numId w:val="8"/>
        </w:numPr>
        <w:tabs>
          <w:tab w:val="center" w:pos="720"/>
          <w:tab w:val="right" w:pos="8640"/>
        </w:tabs>
        <w:spacing w:after="0" w:line="240" w:lineRule="auto"/>
        <w:rPr>
          <w:rFonts w:ascii="Century Gothic" w:hAnsi="Century Gothic" w:cs="Arial"/>
        </w:rPr>
      </w:pPr>
      <w:r w:rsidRPr="000039D5">
        <w:rPr>
          <w:rFonts w:ascii="Century Gothic" w:hAnsi="Century Gothic" w:cs="Arial"/>
          <w:b/>
        </w:rPr>
        <w:t>Explanation of variance beyond 10 percent was missing or incomplete.</w:t>
      </w:r>
      <w:r w:rsidRPr="000039D5">
        <w:rPr>
          <w:rFonts w:ascii="Century Gothic" w:hAnsi="Century Gothic" w:cs="Arial"/>
        </w:rPr>
        <w:t xml:space="preserve"> </w:t>
      </w:r>
    </w:p>
    <w:p w14:paraId="6EECDC7C" w14:textId="5A2F152E" w:rsidR="0086793F" w:rsidRPr="000039D5" w:rsidRDefault="0086793F" w:rsidP="006D2545">
      <w:pPr>
        <w:tabs>
          <w:tab w:val="center" w:pos="720"/>
          <w:tab w:val="right" w:pos="8640"/>
        </w:tabs>
        <w:spacing w:after="0" w:line="240" w:lineRule="auto"/>
        <w:ind w:left="720"/>
        <w:rPr>
          <w:rFonts w:ascii="Century Gothic" w:hAnsi="Century Gothic" w:cs="Arial"/>
        </w:rPr>
      </w:pPr>
      <w:r w:rsidRPr="000039D5">
        <w:rPr>
          <w:rFonts w:ascii="Century Gothic" w:hAnsi="Century Gothic" w:cs="Arial"/>
        </w:rPr>
        <w:t xml:space="preserve">For </w:t>
      </w:r>
      <w:r w:rsidR="00873175" w:rsidRPr="000039D5">
        <w:rPr>
          <w:rFonts w:ascii="Century Gothic" w:hAnsi="Century Gothic" w:cs="Arial"/>
        </w:rPr>
        <w:t>w</w:t>
      </w:r>
      <w:r w:rsidRPr="000039D5">
        <w:rPr>
          <w:rFonts w:ascii="Century Gothic" w:hAnsi="Century Gothic" w:cs="Arial"/>
        </w:rPr>
        <w:t xml:space="preserve">orkload data, it is required to </w:t>
      </w:r>
      <w:r w:rsidR="00AC713F">
        <w:rPr>
          <w:rFonts w:ascii="Century Gothic" w:hAnsi="Century Gothic" w:cs="Arial"/>
        </w:rPr>
        <w:t>explain</w:t>
      </w:r>
      <w:r w:rsidRPr="000039D5">
        <w:rPr>
          <w:rFonts w:ascii="Century Gothic" w:hAnsi="Century Gothic" w:cs="Arial"/>
        </w:rPr>
        <w:t xml:space="preserve"> variances beyond 10 percent for the Function code total</w:t>
      </w:r>
      <w:r w:rsidR="00702962" w:rsidRPr="000039D5">
        <w:rPr>
          <w:rFonts w:ascii="Century Gothic" w:hAnsi="Century Gothic" w:cs="Arial"/>
        </w:rPr>
        <w:t xml:space="preserve"> only</w:t>
      </w:r>
      <w:r w:rsidRPr="000039D5">
        <w:rPr>
          <w:rFonts w:ascii="Century Gothic" w:hAnsi="Century Gothic" w:cs="Arial"/>
        </w:rPr>
        <w:t>.</w:t>
      </w:r>
      <w:r w:rsidR="00702962" w:rsidRPr="000039D5">
        <w:rPr>
          <w:rFonts w:ascii="Century Gothic" w:hAnsi="Century Gothic" w:cs="Arial"/>
        </w:rPr>
        <w:t xml:space="preserve"> </w:t>
      </w:r>
      <w:r w:rsidR="00E60718" w:rsidRPr="000039D5">
        <w:rPr>
          <w:rFonts w:ascii="Century Gothic" w:hAnsi="Century Gothic" w:cs="Arial"/>
        </w:rPr>
        <w:t>A</w:t>
      </w:r>
      <w:r w:rsidR="00702962" w:rsidRPr="000039D5">
        <w:rPr>
          <w:rFonts w:ascii="Century Gothic" w:hAnsi="Century Gothic" w:cs="Arial"/>
        </w:rPr>
        <w:t>n acceptable explanation</w:t>
      </w:r>
      <w:r w:rsidR="00E60718" w:rsidRPr="000039D5">
        <w:rPr>
          <w:rFonts w:ascii="Century Gothic" w:hAnsi="Century Gothic" w:cs="Arial"/>
        </w:rPr>
        <w:t xml:space="preserve"> example</w:t>
      </w:r>
      <w:r w:rsidR="00702962" w:rsidRPr="000039D5">
        <w:rPr>
          <w:rFonts w:ascii="Century Gothic" w:hAnsi="Century Gothic" w:cs="Arial"/>
        </w:rPr>
        <w:t>: workload increase is due to Executive Order Number 1234</w:t>
      </w:r>
      <w:r w:rsidR="00227C38" w:rsidRPr="000039D5">
        <w:rPr>
          <w:rFonts w:ascii="Century Gothic" w:hAnsi="Century Gothic" w:cs="Arial"/>
        </w:rPr>
        <w:t>,</w:t>
      </w:r>
      <w:r w:rsidR="00702962" w:rsidRPr="000039D5">
        <w:rPr>
          <w:rFonts w:ascii="Century Gothic" w:hAnsi="Century Gothic" w:cs="Arial"/>
        </w:rPr>
        <w:t xml:space="preserve"> </w:t>
      </w:r>
      <w:r w:rsidR="00C72F7A" w:rsidRPr="000039D5">
        <w:rPr>
          <w:rFonts w:ascii="Century Gothic" w:hAnsi="Century Gothic" w:cs="Arial"/>
        </w:rPr>
        <w:t>which</w:t>
      </w:r>
      <w:r w:rsidR="00702962" w:rsidRPr="000039D5">
        <w:rPr>
          <w:rFonts w:ascii="Century Gothic" w:hAnsi="Century Gothic" w:cs="Arial"/>
        </w:rPr>
        <w:t xml:space="preserve"> required additional hours for </w:t>
      </w:r>
      <w:r w:rsidR="00227C38" w:rsidRPr="000039D5">
        <w:rPr>
          <w:rFonts w:ascii="Century Gothic" w:hAnsi="Century Gothic" w:cs="Arial"/>
        </w:rPr>
        <w:t>agencies</w:t>
      </w:r>
      <w:r w:rsidR="00702962" w:rsidRPr="000039D5">
        <w:rPr>
          <w:rFonts w:ascii="Century Gothic" w:hAnsi="Century Gothic" w:cs="Arial"/>
        </w:rPr>
        <w:t xml:space="preserve"> </w:t>
      </w:r>
      <w:r w:rsidR="00873175" w:rsidRPr="000039D5">
        <w:rPr>
          <w:rFonts w:ascii="Century Gothic" w:hAnsi="Century Gothic" w:cs="Arial"/>
        </w:rPr>
        <w:t>x</w:t>
      </w:r>
      <w:r w:rsidR="00702962" w:rsidRPr="000039D5">
        <w:rPr>
          <w:rFonts w:ascii="Century Gothic" w:hAnsi="Century Gothic" w:cs="Arial"/>
        </w:rPr>
        <w:t xml:space="preserve"> and y. An unacceptable explanation: workload hours i</w:t>
      </w:r>
      <w:r w:rsidR="00076A45" w:rsidRPr="000039D5">
        <w:rPr>
          <w:rFonts w:ascii="Century Gothic" w:hAnsi="Century Gothic" w:cs="Arial"/>
        </w:rPr>
        <w:t>ncreased due to additional work.</w:t>
      </w:r>
    </w:p>
    <w:p w14:paraId="0FD38333" w14:textId="77777777" w:rsidR="0086793F" w:rsidRPr="000039D5" w:rsidRDefault="0086793F" w:rsidP="00C86C04">
      <w:pPr>
        <w:tabs>
          <w:tab w:val="left" w:pos="1141"/>
        </w:tabs>
        <w:spacing w:after="0" w:line="240" w:lineRule="auto"/>
        <w:ind w:left="1440"/>
        <w:rPr>
          <w:rFonts w:ascii="Century Gothic" w:hAnsi="Century Gothic" w:cs="Arial"/>
        </w:rPr>
      </w:pPr>
    </w:p>
    <w:p w14:paraId="405D02A2" w14:textId="54F5B78B" w:rsidR="0086793F" w:rsidRPr="000039D5" w:rsidRDefault="00FC7E14" w:rsidP="00C86C04">
      <w:pPr>
        <w:tabs>
          <w:tab w:val="center" w:pos="720"/>
          <w:tab w:val="right" w:pos="8640"/>
        </w:tabs>
        <w:spacing w:after="0" w:line="240" w:lineRule="auto"/>
        <w:ind w:left="720"/>
        <w:rPr>
          <w:rFonts w:ascii="Century Gothic" w:hAnsi="Century Gothic" w:cs="Arial"/>
        </w:rPr>
      </w:pPr>
      <w:r w:rsidRPr="000039D5">
        <w:rPr>
          <w:rFonts w:ascii="Century Gothic" w:hAnsi="Century Gothic" w:cs="Arial"/>
        </w:rPr>
        <w:t xml:space="preserve">For </w:t>
      </w:r>
      <w:r w:rsidR="00414642" w:rsidRPr="000039D5">
        <w:rPr>
          <w:rFonts w:ascii="Century Gothic" w:hAnsi="Century Gothic" w:cs="Arial"/>
        </w:rPr>
        <w:t>e</w:t>
      </w:r>
      <w:r w:rsidRPr="000039D5">
        <w:rPr>
          <w:rFonts w:ascii="Century Gothic" w:hAnsi="Century Gothic" w:cs="Arial"/>
        </w:rPr>
        <w:t>xpenditure data,</w:t>
      </w:r>
      <w:r w:rsidR="00A006A1" w:rsidRPr="000039D5">
        <w:rPr>
          <w:rFonts w:ascii="Century Gothic" w:hAnsi="Century Gothic" w:cs="Arial"/>
        </w:rPr>
        <w:t xml:space="preserve"> it</w:t>
      </w:r>
      <w:r w:rsidRPr="000039D5">
        <w:rPr>
          <w:rFonts w:ascii="Century Gothic" w:hAnsi="Century Gothic" w:cs="Arial"/>
        </w:rPr>
        <w:t xml:space="preserve"> </w:t>
      </w:r>
      <w:r w:rsidR="00A006A1" w:rsidRPr="000039D5">
        <w:rPr>
          <w:rFonts w:ascii="Century Gothic" w:hAnsi="Century Gothic" w:cs="Arial"/>
        </w:rPr>
        <w:t xml:space="preserve">is required to complete the comparison tab </w:t>
      </w:r>
      <w:r w:rsidR="00E60718" w:rsidRPr="000039D5">
        <w:rPr>
          <w:rFonts w:ascii="Century Gothic" w:hAnsi="Century Gothic" w:cs="Arial"/>
        </w:rPr>
        <w:t xml:space="preserve">when there is </w:t>
      </w:r>
      <w:r w:rsidR="00702962" w:rsidRPr="000039D5">
        <w:rPr>
          <w:rFonts w:ascii="Century Gothic" w:hAnsi="Century Gothic" w:cs="Arial"/>
        </w:rPr>
        <w:t>a variance</w:t>
      </w:r>
      <w:r w:rsidR="00A006A1" w:rsidRPr="000039D5">
        <w:rPr>
          <w:rFonts w:ascii="Century Gothic" w:hAnsi="Century Gothic" w:cs="Arial"/>
        </w:rPr>
        <w:t xml:space="preserve"> beyond 10 percent</w:t>
      </w:r>
      <w:r w:rsidR="00702962" w:rsidRPr="000039D5">
        <w:rPr>
          <w:rFonts w:ascii="Century Gothic" w:hAnsi="Century Gothic" w:cs="Arial"/>
        </w:rPr>
        <w:t xml:space="preserve">. </w:t>
      </w:r>
      <w:r w:rsidR="00E60718" w:rsidRPr="000039D5">
        <w:rPr>
          <w:rFonts w:ascii="Century Gothic" w:hAnsi="Century Gothic" w:cs="Arial"/>
        </w:rPr>
        <w:t>A</w:t>
      </w:r>
      <w:r w:rsidRPr="000039D5">
        <w:rPr>
          <w:rFonts w:ascii="Century Gothic" w:hAnsi="Century Gothic" w:cs="Arial"/>
        </w:rPr>
        <w:t xml:space="preserve">n acceptable </w:t>
      </w:r>
      <w:r w:rsidR="00E60718" w:rsidRPr="000039D5">
        <w:rPr>
          <w:rFonts w:ascii="Century Gothic" w:hAnsi="Century Gothic" w:cs="Arial"/>
        </w:rPr>
        <w:t>explanation example</w:t>
      </w:r>
      <w:r w:rsidR="00702962" w:rsidRPr="000039D5">
        <w:rPr>
          <w:rFonts w:ascii="Century Gothic" w:hAnsi="Century Gothic" w:cs="Arial"/>
        </w:rPr>
        <w:t xml:space="preserve">: </w:t>
      </w:r>
      <w:r w:rsidRPr="000039D5">
        <w:rPr>
          <w:rFonts w:ascii="Century Gothic" w:hAnsi="Century Gothic" w:cs="Arial"/>
        </w:rPr>
        <w:t xml:space="preserve">the overall decrease in adjusted actual expenditures </w:t>
      </w:r>
      <w:r w:rsidR="00A006A1" w:rsidRPr="000039D5">
        <w:rPr>
          <w:rFonts w:ascii="Century Gothic" w:hAnsi="Century Gothic" w:cs="Arial"/>
        </w:rPr>
        <w:t xml:space="preserve">is due to a significant </w:t>
      </w:r>
      <w:r w:rsidR="0086793F" w:rsidRPr="000039D5">
        <w:rPr>
          <w:rFonts w:ascii="Century Gothic" w:hAnsi="Century Gothic" w:cs="Arial"/>
        </w:rPr>
        <w:t>increase</w:t>
      </w:r>
      <w:r w:rsidRPr="000039D5">
        <w:rPr>
          <w:rFonts w:ascii="Century Gothic" w:hAnsi="Century Gothic" w:cs="Arial"/>
        </w:rPr>
        <w:t xml:space="preserve"> in the </w:t>
      </w:r>
      <w:r w:rsidR="0086793F" w:rsidRPr="000039D5">
        <w:rPr>
          <w:rFonts w:ascii="Century Gothic" w:hAnsi="Century Gothic" w:cs="Arial"/>
        </w:rPr>
        <w:t>use of interagency agreements</w:t>
      </w:r>
      <w:r w:rsidRPr="000039D5">
        <w:rPr>
          <w:rFonts w:ascii="Century Gothic" w:hAnsi="Century Gothic" w:cs="Arial"/>
        </w:rPr>
        <w:t xml:space="preserve"> </w:t>
      </w:r>
      <w:r w:rsidR="00A006A1" w:rsidRPr="000039D5">
        <w:rPr>
          <w:rFonts w:ascii="Century Gothic" w:hAnsi="Century Gothic" w:cs="Arial"/>
        </w:rPr>
        <w:t xml:space="preserve">for </w:t>
      </w:r>
      <w:r w:rsidR="000727B8" w:rsidRPr="000039D5">
        <w:rPr>
          <w:rFonts w:ascii="Century Gothic" w:hAnsi="Century Gothic" w:cs="Arial"/>
        </w:rPr>
        <w:t xml:space="preserve">the </w:t>
      </w:r>
      <w:r w:rsidR="00A006A1" w:rsidRPr="000039D5">
        <w:rPr>
          <w:rFonts w:ascii="Century Gothic" w:hAnsi="Century Gothic" w:cs="Arial"/>
        </w:rPr>
        <w:t xml:space="preserve">fiscal </w:t>
      </w:r>
      <w:r w:rsidR="005D3353" w:rsidRPr="000039D5">
        <w:rPr>
          <w:rFonts w:ascii="Century Gothic" w:hAnsi="Century Gothic" w:cs="Arial"/>
        </w:rPr>
        <w:t>year 2020-</w:t>
      </w:r>
      <w:r w:rsidR="00510878" w:rsidRPr="000039D5">
        <w:rPr>
          <w:rFonts w:ascii="Century Gothic" w:hAnsi="Century Gothic" w:cs="Arial"/>
        </w:rPr>
        <w:t>2</w:t>
      </w:r>
      <w:r w:rsidR="005D3353" w:rsidRPr="000039D5">
        <w:rPr>
          <w:rFonts w:ascii="Century Gothic" w:hAnsi="Century Gothic" w:cs="Arial"/>
        </w:rPr>
        <w:t>1</w:t>
      </w:r>
      <w:r w:rsidR="008C1B9F" w:rsidRPr="000039D5">
        <w:rPr>
          <w:rFonts w:ascii="Century Gothic" w:hAnsi="Century Gothic" w:cs="Arial"/>
        </w:rPr>
        <w:t>.</w:t>
      </w:r>
      <w:r w:rsidR="00A006A1" w:rsidRPr="000039D5">
        <w:rPr>
          <w:rFonts w:ascii="Century Gothic" w:hAnsi="Century Gothic" w:cs="Arial"/>
        </w:rPr>
        <w:t xml:space="preserve"> (</w:t>
      </w:r>
      <w:r w:rsidR="008C1B9F" w:rsidRPr="000039D5">
        <w:rPr>
          <w:rFonts w:ascii="Century Gothic" w:hAnsi="Century Gothic" w:cs="Arial"/>
        </w:rPr>
        <w:t>N</w:t>
      </w:r>
      <w:r w:rsidR="00A006A1" w:rsidRPr="000039D5">
        <w:rPr>
          <w:rFonts w:ascii="Century Gothic" w:hAnsi="Century Gothic" w:cs="Arial"/>
        </w:rPr>
        <w:t xml:space="preserve">ote: </w:t>
      </w:r>
      <w:r w:rsidR="008C1B9F" w:rsidRPr="000039D5">
        <w:rPr>
          <w:rFonts w:ascii="Century Gothic" w:hAnsi="Century Gothic" w:cs="Arial"/>
        </w:rPr>
        <w:t>T</w:t>
      </w:r>
      <w:r w:rsidR="00A006A1" w:rsidRPr="000039D5">
        <w:rPr>
          <w:rFonts w:ascii="Century Gothic" w:hAnsi="Century Gothic" w:cs="Arial"/>
        </w:rPr>
        <w:t xml:space="preserve">his statement explains the increase in </w:t>
      </w:r>
      <w:r w:rsidR="00F203DF" w:rsidRPr="000039D5">
        <w:rPr>
          <w:rFonts w:ascii="Century Gothic" w:hAnsi="Century Gothic" w:cs="Arial"/>
        </w:rPr>
        <w:t>r</w:t>
      </w:r>
      <w:r w:rsidR="00A006A1" w:rsidRPr="000039D5">
        <w:rPr>
          <w:rFonts w:ascii="Century Gothic" w:hAnsi="Century Gothic" w:cs="Arial"/>
        </w:rPr>
        <w:t>eimbursements</w:t>
      </w:r>
      <w:r w:rsidR="000727B8" w:rsidRPr="000039D5">
        <w:rPr>
          <w:rFonts w:ascii="Century Gothic" w:hAnsi="Century Gothic" w:cs="Arial"/>
        </w:rPr>
        <w:t>,</w:t>
      </w:r>
      <w:r w:rsidR="00414642" w:rsidRPr="000039D5">
        <w:rPr>
          <w:rFonts w:ascii="Century Gothic" w:hAnsi="Century Gothic" w:cs="Arial"/>
        </w:rPr>
        <w:t xml:space="preserve"> </w:t>
      </w:r>
      <w:r w:rsidR="00A006A1" w:rsidRPr="000039D5">
        <w:rPr>
          <w:rFonts w:ascii="Century Gothic" w:hAnsi="Century Gothic" w:cs="Arial"/>
        </w:rPr>
        <w:t xml:space="preserve">which </w:t>
      </w:r>
      <w:r w:rsidR="00951EE1" w:rsidRPr="000039D5">
        <w:rPr>
          <w:rFonts w:ascii="Century Gothic" w:hAnsi="Century Gothic" w:cs="Arial"/>
        </w:rPr>
        <w:t>reduces</w:t>
      </w:r>
      <w:r w:rsidR="00A006A1" w:rsidRPr="000039D5">
        <w:rPr>
          <w:rFonts w:ascii="Century Gothic" w:hAnsi="Century Gothic" w:cs="Arial"/>
        </w:rPr>
        <w:t xml:space="preserve"> the adjusted actual expenditures</w:t>
      </w:r>
      <w:r w:rsidR="008C1B9F" w:rsidRPr="000039D5">
        <w:rPr>
          <w:rFonts w:ascii="Century Gothic" w:hAnsi="Century Gothic" w:cs="Arial"/>
        </w:rPr>
        <w:t>.</w:t>
      </w:r>
      <w:r w:rsidR="00A006A1" w:rsidRPr="000039D5">
        <w:rPr>
          <w:rFonts w:ascii="Century Gothic" w:hAnsi="Century Gothic" w:cs="Arial"/>
        </w:rPr>
        <w:t xml:space="preserve">)  </w:t>
      </w:r>
      <w:r w:rsidR="008C1B9F" w:rsidRPr="000039D5">
        <w:rPr>
          <w:rFonts w:ascii="Century Gothic" w:hAnsi="Century Gothic" w:cs="Arial"/>
        </w:rPr>
        <w:t>An u</w:t>
      </w:r>
      <w:r w:rsidR="00A006A1" w:rsidRPr="000039D5">
        <w:rPr>
          <w:rFonts w:ascii="Century Gothic" w:hAnsi="Century Gothic" w:cs="Arial"/>
        </w:rPr>
        <w:t xml:space="preserve">nacceptable </w:t>
      </w:r>
      <w:r w:rsidR="00E60718" w:rsidRPr="000039D5">
        <w:rPr>
          <w:rFonts w:ascii="Century Gothic" w:hAnsi="Century Gothic" w:cs="Arial"/>
        </w:rPr>
        <w:t>ex</w:t>
      </w:r>
      <w:r w:rsidR="008C1B9F" w:rsidRPr="000039D5">
        <w:rPr>
          <w:rFonts w:ascii="Century Gothic" w:hAnsi="Century Gothic" w:cs="Arial"/>
        </w:rPr>
        <w:t>planation</w:t>
      </w:r>
      <w:r w:rsidR="00C329AE" w:rsidRPr="000039D5">
        <w:rPr>
          <w:rFonts w:ascii="Century Gothic" w:hAnsi="Century Gothic" w:cs="Arial"/>
        </w:rPr>
        <w:t xml:space="preserve">: </w:t>
      </w:r>
      <w:r w:rsidR="00A006A1" w:rsidRPr="000039D5">
        <w:rPr>
          <w:rFonts w:ascii="Century Gothic" w:hAnsi="Century Gothic" w:cs="Arial"/>
        </w:rPr>
        <w:t xml:space="preserve">the increase is due to </w:t>
      </w:r>
      <w:r w:rsidR="00171CAD">
        <w:rPr>
          <w:rFonts w:ascii="Century Gothic" w:hAnsi="Century Gothic" w:cs="Arial"/>
        </w:rPr>
        <w:t>increased</w:t>
      </w:r>
      <w:r w:rsidR="00A006A1" w:rsidRPr="000039D5">
        <w:rPr>
          <w:rFonts w:ascii="Century Gothic" w:hAnsi="Century Gothic" w:cs="Arial"/>
        </w:rPr>
        <w:t xml:space="preserve"> General Fund expenditures.</w:t>
      </w:r>
    </w:p>
    <w:p w14:paraId="4B3AE927" w14:textId="77777777" w:rsidR="00B210F2" w:rsidRPr="000039D5" w:rsidRDefault="00B210F2" w:rsidP="00C86C04">
      <w:pPr>
        <w:tabs>
          <w:tab w:val="center" w:pos="720"/>
          <w:tab w:val="right" w:pos="8640"/>
        </w:tabs>
        <w:spacing w:after="0" w:line="240" w:lineRule="auto"/>
        <w:ind w:left="720"/>
        <w:rPr>
          <w:rFonts w:ascii="Century Gothic" w:hAnsi="Century Gothic" w:cs="Arial"/>
        </w:rPr>
      </w:pPr>
    </w:p>
    <w:p w14:paraId="2E0F5104" w14:textId="073C04E3" w:rsidR="00B210F2" w:rsidRPr="000039D5" w:rsidRDefault="00B210F2" w:rsidP="00C86C04">
      <w:pPr>
        <w:tabs>
          <w:tab w:val="center" w:pos="720"/>
          <w:tab w:val="right" w:pos="8640"/>
        </w:tabs>
        <w:spacing w:after="0" w:line="240" w:lineRule="auto"/>
        <w:ind w:left="720"/>
        <w:rPr>
          <w:rFonts w:ascii="Century Gothic" w:hAnsi="Century Gothic" w:cs="Arial"/>
        </w:rPr>
      </w:pPr>
      <w:r w:rsidRPr="000039D5">
        <w:rPr>
          <w:rFonts w:ascii="Century Gothic" w:hAnsi="Century Gothic" w:cs="Arial"/>
        </w:rPr>
        <w:t xml:space="preserve">Explanations should be written </w:t>
      </w:r>
      <w:r w:rsidR="00171CAD">
        <w:rPr>
          <w:rFonts w:ascii="Century Gothic" w:hAnsi="Century Gothic" w:cs="Arial"/>
        </w:rPr>
        <w:t>so</w:t>
      </w:r>
      <w:r w:rsidRPr="000039D5">
        <w:rPr>
          <w:rFonts w:ascii="Century Gothic" w:hAnsi="Century Gothic" w:cs="Arial"/>
        </w:rPr>
        <w:t xml:space="preserve"> a reader </w:t>
      </w:r>
      <w:r w:rsidR="00171CAD">
        <w:rPr>
          <w:rFonts w:ascii="Century Gothic" w:hAnsi="Century Gothic" w:cs="Arial"/>
        </w:rPr>
        <w:t>unfamiliar</w:t>
      </w:r>
      <w:r w:rsidRPr="000039D5">
        <w:rPr>
          <w:rFonts w:ascii="Century Gothic" w:hAnsi="Century Gothic" w:cs="Arial"/>
        </w:rPr>
        <w:t xml:space="preserve"> with your department can understand. Also, please avoid the use of acronyms. </w:t>
      </w:r>
    </w:p>
    <w:p w14:paraId="1CA3C3BF" w14:textId="77777777" w:rsidR="00CE0974" w:rsidRPr="000039D5" w:rsidRDefault="00CE0974" w:rsidP="00C86C04">
      <w:pPr>
        <w:tabs>
          <w:tab w:val="center" w:pos="720"/>
          <w:tab w:val="right" w:pos="8640"/>
        </w:tabs>
        <w:spacing w:after="0" w:line="240" w:lineRule="auto"/>
        <w:ind w:left="720"/>
        <w:rPr>
          <w:rFonts w:ascii="Century Gothic" w:hAnsi="Century Gothic" w:cs="Arial"/>
        </w:rPr>
      </w:pPr>
    </w:p>
    <w:p w14:paraId="35CDAD4C" w14:textId="77777777" w:rsidR="00DF59C5" w:rsidRDefault="005E140D" w:rsidP="00512B67">
      <w:pPr>
        <w:numPr>
          <w:ilvl w:val="0"/>
          <w:numId w:val="8"/>
        </w:numPr>
        <w:tabs>
          <w:tab w:val="center" w:pos="720"/>
          <w:tab w:val="right" w:pos="8640"/>
        </w:tabs>
        <w:spacing w:after="0" w:line="240" w:lineRule="auto"/>
        <w:rPr>
          <w:rFonts w:ascii="Century Gothic" w:hAnsi="Century Gothic" w:cs="Arial"/>
        </w:rPr>
      </w:pPr>
      <w:r w:rsidRPr="000039D5">
        <w:rPr>
          <w:rFonts w:ascii="Century Gothic" w:hAnsi="Century Gothic" w:cs="Arial"/>
          <w:b/>
        </w:rPr>
        <w:lastRenderedPageBreak/>
        <w:t xml:space="preserve">The cost of </w:t>
      </w:r>
      <w:r w:rsidR="00414642" w:rsidRPr="000039D5">
        <w:rPr>
          <w:rFonts w:ascii="Century Gothic" w:hAnsi="Century Gothic" w:cs="Arial"/>
          <w:b/>
        </w:rPr>
        <w:t xml:space="preserve">assets </w:t>
      </w:r>
      <w:r w:rsidRPr="000039D5">
        <w:rPr>
          <w:rFonts w:ascii="Century Gothic" w:hAnsi="Century Gothic" w:cs="Arial"/>
          <w:b/>
        </w:rPr>
        <w:t>$5,000</w:t>
      </w:r>
      <w:r w:rsidR="00C86C04" w:rsidRPr="000039D5">
        <w:rPr>
          <w:rFonts w:ascii="Century Gothic" w:hAnsi="Century Gothic" w:cs="Arial"/>
          <w:b/>
        </w:rPr>
        <w:t xml:space="preserve"> </w:t>
      </w:r>
      <w:r w:rsidR="00F47780" w:rsidRPr="000039D5">
        <w:rPr>
          <w:rFonts w:ascii="Century Gothic" w:hAnsi="Century Gothic" w:cs="Arial"/>
          <w:b/>
        </w:rPr>
        <w:t xml:space="preserve">and up </w:t>
      </w:r>
      <w:r w:rsidR="00C86C04" w:rsidRPr="000039D5">
        <w:rPr>
          <w:rFonts w:ascii="Century Gothic" w:hAnsi="Century Gothic" w:cs="Arial"/>
          <w:b/>
        </w:rPr>
        <w:t xml:space="preserve">was included in </w:t>
      </w:r>
      <w:r w:rsidR="00414642" w:rsidRPr="000039D5">
        <w:rPr>
          <w:rFonts w:ascii="Century Gothic" w:hAnsi="Century Gothic" w:cs="Arial"/>
          <w:b/>
        </w:rPr>
        <w:t xml:space="preserve">the </w:t>
      </w:r>
      <w:r w:rsidR="00C86C04" w:rsidRPr="000039D5">
        <w:rPr>
          <w:rFonts w:ascii="Century Gothic" w:hAnsi="Century Gothic" w:cs="Arial"/>
          <w:b/>
        </w:rPr>
        <w:t>total CSA expenditures.</w:t>
      </w:r>
      <w:r w:rsidR="00C86C04" w:rsidRPr="000039D5">
        <w:rPr>
          <w:rFonts w:ascii="Century Gothic" w:hAnsi="Century Gothic" w:cs="Arial"/>
        </w:rPr>
        <w:t xml:space="preserve"> </w:t>
      </w:r>
    </w:p>
    <w:p w14:paraId="51994031" w14:textId="16362247" w:rsidR="00485DD6" w:rsidRPr="000039D5" w:rsidRDefault="00C86C04" w:rsidP="00DF59C5">
      <w:pPr>
        <w:tabs>
          <w:tab w:val="center" w:pos="720"/>
          <w:tab w:val="right" w:pos="8640"/>
        </w:tabs>
        <w:spacing w:after="0" w:line="240" w:lineRule="auto"/>
        <w:ind w:left="720"/>
        <w:rPr>
          <w:rFonts w:ascii="Century Gothic" w:hAnsi="Century Gothic" w:cs="Arial"/>
        </w:rPr>
      </w:pPr>
      <w:r w:rsidRPr="000039D5">
        <w:rPr>
          <w:rFonts w:ascii="Century Gothic" w:hAnsi="Century Gothic" w:cs="Arial"/>
        </w:rPr>
        <w:t>This</w:t>
      </w:r>
      <w:r w:rsidR="00C9455F" w:rsidRPr="000039D5">
        <w:rPr>
          <w:rFonts w:ascii="Century Gothic" w:hAnsi="Century Gothic" w:cs="Arial"/>
        </w:rPr>
        <w:t xml:space="preserve"> cost is</w:t>
      </w:r>
      <w:r w:rsidR="005E140D" w:rsidRPr="000039D5">
        <w:rPr>
          <w:rFonts w:ascii="Century Gothic" w:hAnsi="Century Gothic" w:cs="Arial"/>
        </w:rPr>
        <w:t xml:space="preserve"> unallowable and should be included in the Unallowable Cost line of the expenditure worksheet.</w:t>
      </w:r>
      <w:r w:rsidR="00414642" w:rsidRPr="000039D5">
        <w:rPr>
          <w:rFonts w:ascii="Century Gothic" w:hAnsi="Century Gothic" w:cs="Arial"/>
        </w:rPr>
        <w:t xml:space="preserve"> </w:t>
      </w:r>
      <w:r w:rsidR="00485DD6" w:rsidRPr="000039D5">
        <w:rPr>
          <w:rFonts w:ascii="Century Gothic" w:hAnsi="Century Gothic" w:cs="Arial"/>
        </w:rPr>
        <w:t>See Item #</w:t>
      </w:r>
      <w:r w:rsidR="007457C7" w:rsidRPr="000039D5">
        <w:rPr>
          <w:rFonts w:ascii="Century Gothic" w:hAnsi="Century Gothic" w:cs="Arial"/>
        </w:rPr>
        <w:t>9</w:t>
      </w:r>
      <w:r w:rsidR="00485DD6" w:rsidRPr="000039D5">
        <w:rPr>
          <w:rFonts w:ascii="Century Gothic" w:hAnsi="Century Gothic" w:cs="Arial"/>
        </w:rPr>
        <w:t xml:space="preserve"> for </w:t>
      </w:r>
      <w:r w:rsidR="00E51A4D" w:rsidRPr="000039D5">
        <w:rPr>
          <w:rFonts w:ascii="Century Gothic" w:hAnsi="Century Gothic" w:cs="Arial"/>
        </w:rPr>
        <w:t xml:space="preserve">the </w:t>
      </w:r>
      <w:r w:rsidR="00485DD6" w:rsidRPr="000039D5">
        <w:rPr>
          <w:rFonts w:ascii="Century Gothic" w:hAnsi="Century Gothic" w:cs="Arial"/>
        </w:rPr>
        <w:t>de</w:t>
      </w:r>
      <w:r w:rsidR="00F47780" w:rsidRPr="000039D5">
        <w:rPr>
          <w:rFonts w:ascii="Century Gothic" w:hAnsi="Century Gothic" w:cs="Arial"/>
        </w:rPr>
        <w:t>preciation of assets</w:t>
      </w:r>
      <w:r w:rsidR="00485DD6" w:rsidRPr="000039D5">
        <w:rPr>
          <w:rFonts w:ascii="Century Gothic" w:hAnsi="Century Gothic" w:cs="Arial"/>
        </w:rPr>
        <w:t>.</w:t>
      </w:r>
    </w:p>
    <w:p w14:paraId="7F406E6A" w14:textId="77777777" w:rsidR="00485DD6" w:rsidRPr="000039D5" w:rsidRDefault="00485DD6" w:rsidP="00485DD6">
      <w:pPr>
        <w:tabs>
          <w:tab w:val="center" w:pos="720"/>
          <w:tab w:val="right" w:pos="8640"/>
        </w:tabs>
        <w:spacing w:after="0" w:line="240" w:lineRule="auto"/>
        <w:rPr>
          <w:rFonts w:ascii="Century Gothic" w:hAnsi="Century Gothic" w:cs="Arial"/>
        </w:rPr>
      </w:pPr>
    </w:p>
    <w:p w14:paraId="219E6881" w14:textId="77777777" w:rsidR="008F4681" w:rsidRPr="008F4681" w:rsidRDefault="005E3833" w:rsidP="005E3833">
      <w:pPr>
        <w:numPr>
          <w:ilvl w:val="0"/>
          <w:numId w:val="8"/>
        </w:numPr>
        <w:tabs>
          <w:tab w:val="center" w:pos="720"/>
          <w:tab w:val="right" w:pos="8640"/>
        </w:tabs>
        <w:spacing w:after="0" w:line="240" w:lineRule="auto"/>
        <w:rPr>
          <w:rFonts w:ascii="Century Gothic" w:hAnsi="Century Gothic" w:cs="Arial"/>
        </w:rPr>
      </w:pPr>
      <w:r w:rsidRPr="000039D5">
        <w:rPr>
          <w:rFonts w:ascii="Century Gothic" w:hAnsi="Century Gothic" w:cs="Arial"/>
          <w:b/>
        </w:rPr>
        <w:t>Us</w:t>
      </w:r>
      <w:r w:rsidR="00F47780" w:rsidRPr="000039D5">
        <w:rPr>
          <w:rFonts w:ascii="Century Gothic" w:hAnsi="Century Gothic" w:cs="Arial"/>
          <w:b/>
        </w:rPr>
        <w:t xml:space="preserve">e Allowance was applied to tangible and intangible </w:t>
      </w:r>
      <w:r w:rsidRPr="000039D5">
        <w:rPr>
          <w:rFonts w:ascii="Century Gothic" w:hAnsi="Century Gothic" w:cs="Arial"/>
          <w:b/>
        </w:rPr>
        <w:t>assets.</w:t>
      </w:r>
      <w:r w:rsidRPr="000039D5">
        <w:rPr>
          <w:rFonts w:ascii="Century Gothic" w:hAnsi="Century Gothic" w:cs="Arial"/>
          <w:i/>
          <w:color w:val="FF0000"/>
        </w:rPr>
        <w:t xml:space="preserve"> </w:t>
      </w:r>
    </w:p>
    <w:p w14:paraId="7794FAF4" w14:textId="31ADAC6E" w:rsidR="00CE0974" w:rsidRPr="00E92F23" w:rsidRDefault="00881132" w:rsidP="00E92F23">
      <w:pPr>
        <w:tabs>
          <w:tab w:val="center" w:pos="720"/>
          <w:tab w:val="right" w:pos="8640"/>
        </w:tabs>
        <w:spacing w:after="0" w:line="240" w:lineRule="auto"/>
        <w:ind w:left="720"/>
        <w:rPr>
          <w:rFonts w:ascii="Century Gothic" w:hAnsi="Century Gothic" w:cs="Arial"/>
        </w:rPr>
      </w:pPr>
      <w:r w:rsidRPr="000039D5">
        <w:rPr>
          <w:rFonts w:ascii="Century Gothic" w:hAnsi="Century Gothic" w:cs="Arial"/>
        </w:rPr>
        <w:t>Effective FY</w:t>
      </w:r>
      <w:r w:rsidR="005E3833" w:rsidRPr="000039D5">
        <w:rPr>
          <w:rFonts w:ascii="Century Gothic" w:hAnsi="Century Gothic" w:cs="Arial"/>
        </w:rPr>
        <w:t xml:space="preserve"> 2014-15, </w:t>
      </w:r>
      <w:r w:rsidR="00E51A4D" w:rsidRPr="000039D5">
        <w:rPr>
          <w:rFonts w:ascii="Century Gothic" w:hAnsi="Century Gothic" w:cs="Arial"/>
        </w:rPr>
        <w:t xml:space="preserve">the </w:t>
      </w:r>
      <w:r w:rsidR="00D260B4" w:rsidRPr="000039D5">
        <w:rPr>
          <w:rFonts w:ascii="Century Gothic" w:hAnsi="Century Gothic" w:cs="Arial"/>
        </w:rPr>
        <w:t xml:space="preserve">use allowance is no longer acceptable. Per </w:t>
      </w:r>
      <w:r w:rsidR="00512B67" w:rsidRPr="000039D5">
        <w:rPr>
          <w:rFonts w:ascii="Century Gothic" w:hAnsi="Century Gothic" w:cs="Arial"/>
        </w:rPr>
        <w:t xml:space="preserve">Title 2 of the Code of Federal Regulations, Part 200, section 200.436, </w:t>
      </w:r>
      <w:r w:rsidRPr="000039D5">
        <w:rPr>
          <w:rFonts w:ascii="Century Gothic" w:hAnsi="Century Gothic" w:cs="Arial"/>
        </w:rPr>
        <w:t xml:space="preserve">the </w:t>
      </w:r>
      <w:r w:rsidR="00512B67" w:rsidRPr="000039D5">
        <w:rPr>
          <w:rFonts w:ascii="Century Gothic" w:hAnsi="Century Gothic" w:cs="Arial"/>
        </w:rPr>
        <w:t xml:space="preserve">depreciation </w:t>
      </w:r>
      <w:r w:rsidR="00D260B4" w:rsidRPr="000039D5">
        <w:rPr>
          <w:rFonts w:ascii="Century Gothic" w:hAnsi="Century Gothic" w:cs="Arial"/>
        </w:rPr>
        <w:t xml:space="preserve">method </w:t>
      </w:r>
      <w:r w:rsidR="00F47780" w:rsidRPr="000039D5">
        <w:rPr>
          <w:rFonts w:ascii="Century Gothic" w:hAnsi="Century Gothic" w:cs="Arial"/>
        </w:rPr>
        <w:t>will replace the use allowance method</w:t>
      </w:r>
      <w:r w:rsidR="00512B67" w:rsidRPr="000039D5">
        <w:rPr>
          <w:rFonts w:ascii="Century Gothic" w:hAnsi="Century Gothic" w:cs="Arial"/>
        </w:rPr>
        <w:t xml:space="preserve">. </w:t>
      </w:r>
      <w:r w:rsidR="00412252" w:rsidRPr="000039D5">
        <w:rPr>
          <w:rFonts w:ascii="Century Gothic" w:hAnsi="Century Gothic" w:cs="Arial"/>
        </w:rPr>
        <w:t>Consistent with the methodology</w:t>
      </w:r>
      <w:r w:rsidR="00512B67" w:rsidRPr="000039D5">
        <w:rPr>
          <w:rFonts w:ascii="Century Gothic" w:hAnsi="Century Gothic" w:cs="Arial"/>
        </w:rPr>
        <w:t xml:space="preserve"> </w:t>
      </w:r>
      <w:r w:rsidR="005E3833" w:rsidRPr="000039D5">
        <w:rPr>
          <w:rFonts w:ascii="Century Gothic" w:hAnsi="Century Gothic" w:cs="Arial"/>
        </w:rPr>
        <w:t>r</w:t>
      </w:r>
      <w:r w:rsidR="00512B67" w:rsidRPr="000039D5">
        <w:rPr>
          <w:rFonts w:ascii="Century Gothic" w:hAnsi="Century Gothic" w:cs="Arial"/>
        </w:rPr>
        <w:t xml:space="preserve">eported in the state’s </w:t>
      </w:r>
      <w:r w:rsidR="00C55591" w:rsidRPr="000039D5">
        <w:rPr>
          <w:rFonts w:ascii="Century Gothic" w:hAnsi="Century Gothic" w:cs="Arial"/>
        </w:rPr>
        <w:t xml:space="preserve">Annual </w:t>
      </w:r>
      <w:r w:rsidR="00512B67" w:rsidRPr="000039D5">
        <w:rPr>
          <w:rFonts w:ascii="Century Gothic" w:hAnsi="Century Gothic" w:cs="Arial"/>
        </w:rPr>
        <w:t xml:space="preserve">Comprehensive Financial Report, the straight-line </w:t>
      </w:r>
      <w:r w:rsidR="00F47780" w:rsidRPr="000039D5">
        <w:rPr>
          <w:rFonts w:ascii="Century Gothic" w:hAnsi="Century Gothic" w:cs="Arial"/>
        </w:rPr>
        <w:t xml:space="preserve">depreciation </w:t>
      </w:r>
      <w:r w:rsidR="00512B67" w:rsidRPr="000039D5">
        <w:rPr>
          <w:rFonts w:ascii="Century Gothic" w:hAnsi="Century Gothic" w:cs="Arial"/>
        </w:rPr>
        <w:t>method is calculated</w:t>
      </w:r>
      <w:r w:rsidRPr="000039D5">
        <w:rPr>
          <w:rFonts w:ascii="Century Gothic" w:hAnsi="Century Gothic" w:cs="Arial"/>
        </w:rPr>
        <w:t xml:space="preserve"> on the useful life of assets</w:t>
      </w:r>
      <w:r w:rsidR="00C9455F" w:rsidRPr="000039D5">
        <w:rPr>
          <w:rFonts w:ascii="Century Gothic" w:hAnsi="Century Gothic" w:cs="Arial"/>
        </w:rPr>
        <w:t xml:space="preserve">. The depreciation is </w:t>
      </w:r>
      <w:r w:rsidRPr="000039D5">
        <w:rPr>
          <w:rFonts w:ascii="Century Gothic" w:hAnsi="Century Gothic" w:cs="Arial"/>
        </w:rPr>
        <w:t xml:space="preserve">reported as an allowable expenditure on the </w:t>
      </w:r>
      <w:proofErr w:type="gramStart"/>
      <w:r w:rsidR="003033E9" w:rsidRPr="000039D5">
        <w:rPr>
          <w:rFonts w:ascii="Century Gothic" w:hAnsi="Century Gothic" w:cs="Arial"/>
        </w:rPr>
        <w:t>e</w:t>
      </w:r>
      <w:r w:rsidRPr="000039D5">
        <w:rPr>
          <w:rFonts w:ascii="Century Gothic" w:hAnsi="Century Gothic" w:cs="Arial"/>
        </w:rPr>
        <w:t>xpenditures</w:t>
      </w:r>
      <w:proofErr w:type="gramEnd"/>
      <w:r w:rsidRPr="000039D5">
        <w:rPr>
          <w:rFonts w:ascii="Century Gothic" w:hAnsi="Century Gothic" w:cs="Arial"/>
        </w:rPr>
        <w:t xml:space="preserve"> </w:t>
      </w:r>
      <w:r w:rsidR="003033E9" w:rsidRPr="000039D5">
        <w:rPr>
          <w:rFonts w:ascii="Century Gothic" w:hAnsi="Century Gothic" w:cs="Arial"/>
        </w:rPr>
        <w:t>w</w:t>
      </w:r>
      <w:r w:rsidRPr="000039D5">
        <w:rPr>
          <w:rFonts w:ascii="Century Gothic" w:hAnsi="Century Gothic" w:cs="Arial"/>
        </w:rPr>
        <w:t>orksheet.</w:t>
      </w:r>
    </w:p>
    <w:sectPr w:rsidR="00CE0974" w:rsidRPr="00E92F23" w:rsidSect="004461A1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474E" w14:textId="77777777" w:rsidR="00A77B95" w:rsidRDefault="00A77B95">
      <w:r>
        <w:separator/>
      </w:r>
    </w:p>
  </w:endnote>
  <w:endnote w:type="continuationSeparator" w:id="0">
    <w:p w14:paraId="327065A4" w14:textId="77777777" w:rsidR="00A77B95" w:rsidRDefault="00A7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C88B" w14:textId="77777777" w:rsidR="00225D61" w:rsidRPr="00B60985" w:rsidRDefault="00225D61" w:rsidP="00B60985">
    <w:pPr>
      <w:pStyle w:val="Footer"/>
      <w:pBdr>
        <w:top w:val="none" w:sz="0" w:space="0" w:color="auto"/>
      </w:pBdr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E575" w14:textId="77777777" w:rsidR="00A77B95" w:rsidRDefault="00A77B95">
      <w:r>
        <w:separator/>
      </w:r>
    </w:p>
  </w:footnote>
  <w:footnote w:type="continuationSeparator" w:id="0">
    <w:p w14:paraId="19DACD3A" w14:textId="77777777" w:rsidR="00A77B95" w:rsidRDefault="00A7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AD22" w14:textId="77777777" w:rsidR="00366D62" w:rsidRDefault="00366D62" w:rsidP="00512B67">
    <w:pPr>
      <w:tabs>
        <w:tab w:val="center" w:pos="4320"/>
        <w:tab w:val="right" w:pos="10620"/>
      </w:tabs>
      <w:spacing w:after="0" w:line="240" w:lineRule="auto"/>
      <w:ind w:left="360"/>
      <w:jc w:val="both"/>
      <w:rPr>
        <w:rFonts w:ascii="Arial" w:hAnsi="Arial" w:cs="Arial"/>
      </w:rPr>
    </w:pPr>
    <w:r>
      <w:rPr>
        <w:rFonts w:ascii="Arial" w:hAnsi="Arial" w:cs="Arial"/>
      </w:rPr>
      <w:t>Department of Finance</w:t>
    </w:r>
    <w:r>
      <w:rPr>
        <w:rFonts w:ascii="Arial" w:hAnsi="Arial" w:cs="Arial"/>
      </w:rPr>
      <w:tab/>
    </w:r>
    <w:r>
      <w:rPr>
        <w:rFonts w:ascii="Arial" w:hAnsi="Arial" w:cs="Arial"/>
      </w:rPr>
      <w:tab/>
      <w:t>Central Service Agency Training</w:t>
    </w:r>
  </w:p>
  <w:p w14:paraId="09CED1DD" w14:textId="77777777" w:rsidR="00366D62" w:rsidRDefault="00366D62" w:rsidP="00512B67">
    <w:pPr>
      <w:tabs>
        <w:tab w:val="center" w:pos="4320"/>
        <w:tab w:val="right" w:pos="10620"/>
      </w:tabs>
      <w:spacing w:after="0" w:line="240" w:lineRule="auto"/>
      <w:ind w:left="360"/>
      <w:rPr>
        <w:rFonts w:ascii="Arial" w:hAnsi="Arial" w:cs="Arial"/>
      </w:rPr>
    </w:pPr>
    <w:r>
      <w:rPr>
        <w:rFonts w:ascii="Arial" w:hAnsi="Arial" w:cs="Arial"/>
      </w:rPr>
      <w:t>Fiscal Systems and Consulting Unit</w:t>
    </w:r>
    <w:r>
      <w:rPr>
        <w:rFonts w:ascii="Arial" w:hAnsi="Arial" w:cs="Arial"/>
      </w:rPr>
      <w:tab/>
    </w:r>
    <w:r>
      <w:rPr>
        <w:rFonts w:ascii="Arial" w:hAnsi="Arial" w:cs="Arial"/>
      </w:rPr>
      <w:tab/>
      <w:t>Pro Rata/Statewide Cost Allocation Plans</w:t>
    </w:r>
  </w:p>
  <w:p w14:paraId="5E55BCF6" w14:textId="77777777" w:rsidR="00366D62" w:rsidRDefault="00366D62" w:rsidP="00366D62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</w:rPr>
    </w:pPr>
  </w:p>
  <w:p w14:paraId="16F549BE" w14:textId="77777777" w:rsidR="00416812" w:rsidRDefault="00416812" w:rsidP="00366D62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</w:rPr>
    </w:pPr>
  </w:p>
  <w:p w14:paraId="1A3F139E" w14:textId="77777777" w:rsidR="00366D62" w:rsidRPr="00366D62" w:rsidRDefault="00366D62" w:rsidP="00366D62">
    <w:pPr>
      <w:tabs>
        <w:tab w:val="center" w:pos="4320"/>
        <w:tab w:val="right" w:pos="8640"/>
      </w:tabs>
      <w:spacing w:after="0" w:line="240" w:lineRule="aut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3E4"/>
    <w:multiLevelType w:val="hybridMultilevel"/>
    <w:tmpl w:val="1F88EB6C"/>
    <w:lvl w:ilvl="0" w:tplc="645824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7550"/>
    <w:multiLevelType w:val="hybridMultilevel"/>
    <w:tmpl w:val="8650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002BB"/>
    <w:multiLevelType w:val="hybridMultilevel"/>
    <w:tmpl w:val="F0DE291E"/>
    <w:lvl w:ilvl="0" w:tplc="27B011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A3772"/>
    <w:multiLevelType w:val="hybridMultilevel"/>
    <w:tmpl w:val="A9C2F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B78A2"/>
    <w:multiLevelType w:val="hybridMultilevel"/>
    <w:tmpl w:val="0220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2730"/>
    <w:multiLevelType w:val="hybridMultilevel"/>
    <w:tmpl w:val="343C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3472D"/>
    <w:multiLevelType w:val="hybridMultilevel"/>
    <w:tmpl w:val="7B0E6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C6BAF"/>
    <w:multiLevelType w:val="hybridMultilevel"/>
    <w:tmpl w:val="9A1C9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8228F"/>
    <w:multiLevelType w:val="hybridMultilevel"/>
    <w:tmpl w:val="0DB07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23495">
    <w:abstractNumId w:val="0"/>
  </w:num>
  <w:num w:numId="2" w16cid:durableId="1869678734">
    <w:abstractNumId w:val="5"/>
  </w:num>
  <w:num w:numId="3" w16cid:durableId="390664523">
    <w:abstractNumId w:val="8"/>
  </w:num>
  <w:num w:numId="4" w16cid:durableId="1916085203">
    <w:abstractNumId w:val="1"/>
  </w:num>
  <w:num w:numId="5" w16cid:durableId="2121221646">
    <w:abstractNumId w:val="6"/>
  </w:num>
  <w:num w:numId="6" w16cid:durableId="954213046">
    <w:abstractNumId w:val="4"/>
  </w:num>
  <w:num w:numId="7" w16cid:durableId="1059401695">
    <w:abstractNumId w:val="7"/>
  </w:num>
  <w:num w:numId="8" w16cid:durableId="863523476">
    <w:abstractNumId w:val="2"/>
  </w:num>
  <w:num w:numId="9" w16cid:durableId="1250579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bI0Nzc0NbcwNDdU0lEKTi0uzszPAykwqgUAej2VwiwAAAA="/>
  </w:docVars>
  <w:rsids>
    <w:rsidRoot w:val="00DC45A6"/>
    <w:rsid w:val="000039D5"/>
    <w:rsid w:val="00013ED8"/>
    <w:rsid w:val="00016D3A"/>
    <w:rsid w:val="00027745"/>
    <w:rsid w:val="00030142"/>
    <w:rsid w:val="00033923"/>
    <w:rsid w:val="00036F60"/>
    <w:rsid w:val="00045550"/>
    <w:rsid w:val="00046B75"/>
    <w:rsid w:val="0004746B"/>
    <w:rsid w:val="00052288"/>
    <w:rsid w:val="00060F31"/>
    <w:rsid w:val="000610E8"/>
    <w:rsid w:val="00062A63"/>
    <w:rsid w:val="00067B2F"/>
    <w:rsid w:val="0007261D"/>
    <w:rsid w:val="000727B8"/>
    <w:rsid w:val="00073CBD"/>
    <w:rsid w:val="00075781"/>
    <w:rsid w:val="00076A45"/>
    <w:rsid w:val="000806C0"/>
    <w:rsid w:val="000812F4"/>
    <w:rsid w:val="00084631"/>
    <w:rsid w:val="0008755F"/>
    <w:rsid w:val="000902BA"/>
    <w:rsid w:val="0009053C"/>
    <w:rsid w:val="00093DDC"/>
    <w:rsid w:val="00094BCF"/>
    <w:rsid w:val="000A0C34"/>
    <w:rsid w:val="000A34E1"/>
    <w:rsid w:val="000B21F0"/>
    <w:rsid w:val="000C40E0"/>
    <w:rsid w:val="000C41C9"/>
    <w:rsid w:val="000C43B6"/>
    <w:rsid w:val="000C442F"/>
    <w:rsid w:val="000C5149"/>
    <w:rsid w:val="000C56B6"/>
    <w:rsid w:val="000D39C5"/>
    <w:rsid w:val="000E09B1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1048DC"/>
    <w:rsid w:val="00106667"/>
    <w:rsid w:val="00113198"/>
    <w:rsid w:val="00114CD9"/>
    <w:rsid w:val="0011566A"/>
    <w:rsid w:val="00116C73"/>
    <w:rsid w:val="00116E58"/>
    <w:rsid w:val="0012292B"/>
    <w:rsid w:val="0012347A"/>
    <w:rsid w:val="001237E0"/>
    <w:rsid w:val="00123B46"/>
    <w:rsid w:val="00125FE1"/>
    <w:rsid w:val="00131C98"/>
    <w:rsid w:val="00133A18"/>
    <w:rsid w:val="001409F0"/>
    <w:rsid w:val="0014273D"/>
    <w:rsid w:val="001445C9"/>
    <w:rsid w:val="00146B59"/>
    <w:rsid w:val="001508EF"/>
    <w:rsid w:val="00152269"/>
    <w:rsid w:val="0015464F"/>
    <w:rsid w:val="0015559B"/>
    <w:rsid w:val="00162B9F"/>
    <w:rsid w:val="001652EF"/>
    <w:rsid w:val="00171CAD"/>
    <w:rsid w:val="001728EA"/>
    <w:rsid w:val="00172D1C"/>
    <w:rsid w:val="001730D8"/>
    <w:rsid w:val="00173DD9"/>
    <w:rsid w:val="00181F6E"/>
    <w:rsid w:val="0018386F"/>
    <w:rsid w:val="0019239C"/>
    <w:rsid w:val="001A0C06"/>
    <w:rsid w:val="001A33B2"/>
    <w:rsid w:val="001A6255"/>
    <w:rsid w:val="001A677C"/>
    <w:rsid w:val="001A7917"/>
    <w:rsid w:val="001B0F68"/>
    <w:rsid w:val="001B1928"/>
    <w:rsid w:val="001C590E"/>
    <w:rsid w:val="001E2B90"/>
    <w:rsid w:val="001E3AEF"/>
    <w:rsid w:val="001F098E"/>
    <w:rsid w:val="001F5B00"/>
    <w:rsid w:val="0020450C"/>
    <w:rsid w:val="00204AA8"/>
    <w:rsid w:val="002051FB"/>
    <w:rsid w:val="00206E25"/>
    <w:rsid w:val="00222400"/>
    <w:rsid w:val="002239E9"/>
    <w:rsid w:val="00225D61"/>
    <w:rsid w:val="00227C38"/>
    <w:rsid w:val="00230B8B"/>
    <w:rsid w:val="002351C5"/>
    <w:rsid w:val="00235601"/>
    <w:rsid w:val="00245F2C"/>
    <w:rsid w:val="00250EB0"/>
    <w:rsid w:val="00251B4D"/>
    <w:rsid w:val="00253BC6"/>
    <w:rsid w:val="00256BEE"/>
    <w:rsid w:val="00256CD1"/>
    <w:rsid w:val="00257909"/>
    <w:rsid w:val="00257CE2"/>
    <w:rsid w:val="00262A6C"/>
    <w:rsid w:val="00266114"/>
    <w:rsid w:val="00267B66"/>
    <w:rsid w:val="00273300"/>
    <w:rsid w:val="002738B4"/>
    <w:rsid w:val="00285CA1"/>
    <w:rsid w:val="002911A2"/>
    <w:rsid w:val="002949CD"/>
    <w:rsid w:val="002A1C6A"/>
    <w:rsid w:val="002A38E2"/>
    <w:rsid w:val="002C14D6"/>
    <w:rsid w:val="002C54BC"/>
    <w:rsid w:val="002D504C"/>
    <w:rsid w:val="002D5497"/>
    <w:rsid w:val="002D6BA1"/>
    <w:rsid w:val="002E16C6"/>
    <w:rsid w:val="002E1E0A"/>
    <w:rsid w:val="002E5911"/>
    <w:rsid w:val="002F3CEE"/>
    <w:rsid w:val="002F3DB6"/>
    <w:rsid w:val="002F42D8"/>
    <w:rsid w:val="002F569E"/>
    <w:rsid w:val="002F706B"/>
    <w:rsid w:val="003033E9"/>
    <w:rsid w:val="00304E75"/>
    <w:rsid w:val="003078C0"/>
    <w:rsid w:val="003125BF"/>
    <w:rsid w:val="003141CC"/>
    <w:rsid w:val="00320F0F"/>
    <w:rsid w:val="00330695"/>
    <w:rsid w:val="00331C7D"/>
    <w:rsid w:val="00336299"/>
    <w:rsid w:val="00352F27"/>
    <w:rsid w:val="00364857"/>
    <w:rsid w:val="00366D62"/>
    <w:rsid w:val="003749B9"/>
    <w:rsid w:val="00376F87"/>
    <w:rsid w:val="0038317C"/>
    <w:rsid w:val="003858AF"/>
    <w:rsid w:val="0038715F"/>
    <w:rsid w:val="00391AC1"/>
    <w:rsid w:val="0039265D"/>
    <w:rsid w:val="00393339"/>
    <w:rsid w:val="003A2922"/>
    <w:rsid w:val="003A4F3E"/>
    <w:rsid w:val="003B2D77"/>
    <w:rsid w:val="003B5828"/>
    <w:rsid w:val="003B7BEF"/>
    <w:rsid w:val="003C4C66"/>
    <w:rsid w:val="003D1FAB"/>
    <w:rsid w:val="003D21C4"/>
    <w:rsid w:val="003D5048"/>
    <w:rsid w:val="003D5AEA"/>
    <w:rsid w:val="003F3193"/>
    <w:rsid w:val="003F3291"/>
    <w:rsid w:val="0040109B"/>
    <w:rsid w:val="0040187E"/>
    <w:rsid w:val="00412252"/>
    <w:rsid w:val="00412EE4"/>
    <w:rsid w:val="0041401D"/>
    <w:rsid w:val="00414642"/>
    <w:rsid w:val="00416812"/>
    <w:rsid w:val="00420225"/>
    <w:rsid w:val="00420805"/>
    <w:rsid w:val="004221B8"/>
    <w:rsid w:val="00425526"/>
    <w:rsid w:val="00425E48"/>
    <w:rsid w:val="00427D26"/>
    <w:rsid w:val="00441D5E"/>
    <w:rsid w:val="00441FD6"/>
    <w:rsid w:val="004461A1"/>
    <w:rsid w:val="00446575"/>
    <w:rsid w:val="00447A85"/>
    <w:rsid w:val="00447BA1"/>
    <w:rsid w:val="00450D00"/>
    <w:rsid w:val="0045297D"/>
    <w:rsid w:val="00452BD4"/>
    <w:rsid w:val="00455F8E"/>
    <w:rsid w:val="00456B5E"/>
    <w:rsid w:val="00460B31"/>
    <w:rsid w:val="00465361"/>
    <w:rsid w:val="004657FD"/>
    <w:rsid w:val="00467C96"/>
    <w:rsid w:val="00485DD6"/>
    <w:rsid w:val="0048707E"/>
    <w:rsid w:val="00490A13"/>
    <w:rsid w:val="00495023"/>
    <w:rsid w:val="004966E0"/>
    <w:rsid w:val="00496AD6"/>
    <w:rsid w:val="004A18D2"/>
    <w:rsid w:val="004A2CDD"/>
    <w:rsid w:val="004B478C"/>
    <w:rsid w:val="004B5C90"/>
    <w:rsid w:val="004B6171"/>
    <w:rsid w:val="004C0592"/>
    <w:rsid w:val="004C141C"/>
    <w:rsid w:val="004C1E6E"/>
    <w:rsid w:val="004C2963"/>
    <w:rsid w:val="004E11AC"/>
    <w:rsid w:val="004E20DB"/>
    <w:rsid w:val="004E2B77"/>
    <w:rsid w:val="004E6A25"/>
    <w:rsid w:val="004F096D"/>
    <w:rsid w:val="004F0E26"/>
    <w:rsid w:val="00502117"/>
    <w:rsid w:val="00505BE9"/>
    <w:rsid w:val="00506409"/>
    <w:rsid w:val="00510878"/>
    <w:rsid w:val="00512B67"/>
    <w:rsid w:val="00513B9F"/>
    <w:rsid w:val="005223B8"/>
    <w:rsid w:val="00527892"/>
    <w:rsid w:val="0053308F"/>
    <w:rsid w:val="0053452F"/>
    <w:rsid w:val="00534F3F"/>
    <w:rsid w:val="00535B55"/>
    <w:rsid w:val="00543507"/>
    <w:rsid w:val="005449A1"/>
    <w:rsid w:val="00545134"/>
    <w:rsid w:val="00547A92"/>
    <w:rsid w:val="00553702"/>
    <w:rsid w:val="005538B8"/>
    <w:rsid w:val="0055793D"/>
    <w:rsid w:val="00560403"/>
    <w:rsid w:val="0056570D"/>
    <w:rsid w:val="00566490"/>
    <w:rsid w:val="00567A9B"/>
    <w:rsid w:val="00570194"/>
    <w:rsid w:val="0057081B"/>
    <w:rsid w:val="00571570"/>
    <w:rsid w:val="00572A5D"/>
    <w:rsid w:val="00576D9F"/>
    <w:rsid w:val="005829E0"/>
    <w:rsid w:val="00593B21"/>
    <w:rsid w:val="005A32F7"/>
    <w:rsid w:val="005A4056"/>
    <w:rsid w:val="005A4C9F"/>
    <w:rsid w:val="005B415F"/>
    <w:rsid w:val="005C1158"/>
    <w:rsid w:val="005C3879"/>
    <w:rsid w:val="005C3B44"/>
    <w:rsid w:val="005D3353"/>
    <w:rsid w:val="005D4FC5"/>
    <w:rsid w:val="005E140D"/>
    <w:rsid w:val="005E3833"/>
    <w:rsid w:val="005E4754"/>
    <w:rsid w:val="005E591E"/>
    <w:rsid w:val="005E62EC"/>
    <w:rsid w:val="005E7CEC"/>
    <w:rsid w:val="005F199E"/>
    <w:rsid w:val="005F3D50"/>
    <w:rsid w:val="005F4252"/>
    <w:rsid w:val="005F453B"/>
    <w:rsid w:val="005F629E"/>
    <w:rsid w:val="00605DF6"/>
    <w:rsid w:val="006077D0"/>
    <w:rsid w:val="00610168"/>
    <w:rsid w:val="00610622"/>
    <w:rsid w:val="00613254"/>
    <w:rsid w:val="00616165"/>
    <w:rsid w:val="00630F6B"/>
    <w:rsid w:val="00633D64"/>
    <w:rsid w:val="00636391"/>
    <w:rsid w:val="006454EE"/>
    <w:rsid w:val="006459F3"/>
    <w:rsid w:val="00645DAB"/>
    <w:rsid w:val="00652DBE"/>
    <w:rsid w:val="00655B45"/>
    <w:rsid w:val="0065701C"/>
    <w:rsid w:val="006636F4"/>
    <w:rsid w:val="006672C9"/>
    <w:rsid w:val="0067754C"/>
    <w:rsid w:val="00681977"/>
    <w:rsid w:val="006865A8"/>
    <w:rsid w:val="00686667"/>
    <w:rsid w:val="006956AB"/>
    <w:rsid w:val="006A0884"/>
    <w:rsid w:val="006A48D7"/>
    <w:rsid w:val="006A6FBC"/>
    <w:rsid w:val="006B3AA6"/>
    <w:rsid w:val="006B3C54"/>
    <w:rsid w:val="006C299B"/>
    <w:rsid w:val="006C479F"/>
    <w:rsid w:val="006C483F"/>
    <w:rsid w:val="006D0F07"/>
    <w:rsid w:val="006D2545"/>
    <w:rsid w:val="006D353F"/>
    <w:rsid w:val="006D42B7"/>
    <w:rsid w:val="006E0A27"/>
    <w:rsid w:val="006F0A8F"/>
    <w:rsid w:val="00701793"/>
    <w:rsid w:val="00702930"/>
    <w:rsid w:val="00702962"/>
    <w:rsid w:val="007048C8"/>
    <w:rsid w:val="007055E6"/>
    <w:rsid w:val="0070666E"/>
    <w:rsid w:val="007069E4"/>
    <w:rsid w:val="0071088D"/>
    <w:rsid w:val="00710EC1"/>
    <w:rsid w:val="00714E06"/>
    <w:rsid w:val="00717DB3"/>
    <w:rsid w:val="00726783"/>
    <w:rsid w:val="00726A59"/>
    <w:rsid w:val="00726B6B"/>
    <w:rsid w:val="00727626"/>
    <w:rsid w:val="007457C7"/>
    <w:rsid w:val="007472DF"/>
    <w:rsid w:val="007521DF"/>
    <w:rsid w:val="00752DDA"/>
    <w:rsid w:val="00764241"/>
    <w:rsid w:val="00767A89"/>
    <w:rsid w:val="00772785"/>
    <w:rsid w:val="00772D27"/>
    <w:rsid w:val="007735D7"/>
    <w:rsid w:val="00792574"/>
    <w:rsid w:val="007A3370"/>
    <w:rsid w:val="007B494A"/>
    <w:rsid w:val="007B6164"/>
    <w:rsid w:val="007D315C"/>
    <w:rsid w:val="007D37B4"/>
    <w:rsid w:val="007D40EE"/>
    <w:rsid w:val="007D5A42"/>
    <w:rsid w:val="007E0804"/>
    <w:rsid w:val="007E192C"/>
    <w:rsid w:val="007E29B1"/>
    <w:rsid w:val="007E49D4"/>
    <w:rsid w:val="007F0CC4"/>
    <w:rsid w:val="007F65BD"/>
    <w:rsid w:val="008030A0"/>
    <w:rsid w:val="008037E4"/>
    <w:rsid w:val="008243DC"/>
    <w:rsid w:val="008412F7"/>
    <w:rsid w:val="00844570"/>
    <w:rsid w:val="00845D19"/>
    <w:rsid w:val="0085482A"/>
    <w:rsid w:val="00861682"/>
    <w:rsid w:val="00861CCD"/>
    <w:rsid w:val="00861FBB"/>
    <w:rsid w:val="0086292C"/>
    <w:rsid w:val="0086725D"/>
    <w:rsid w:val="0086793F"/>
    <w:rsid w:val="00872002"/>
    <w:rsid w:val="00873175"/>
    <w:rsid w:val="00881132"/>
    <w:rsid w:val="008836EA"/>
    <w:rsid w:val="00884B7D"/>
    <w:rsid w:val="00890495"/>
    <w:rsid w:val="00894779"/>
    <w:rsid w:val="008A0482"/>
    <w:rsid w:val="008A449C"/>
    <w:rsid w:val="008A5556"/>
    <w:rsid w:val="008A58AB"/>
    <w:rsid w:val="008A61C9"/>
    <w:rsid w:val="008A76BA"/>
    <w:rsid w:val="008B1774"/>
    <w:rsid w:val="008B1B62"/>
    <w:rsid w:val="008B21DB"/>
    <w:rsid w:val="008B43BC"/>
    <w:rsid w:val="008B785F"/>
    <w:rsid w:val="008C1B9F"/>
    <w:rsid w:val="008C7DDC"/>
    <w:rsid w:val="008D4330"/>
    <w:rsid w:val="008E0893"/>
    <w:rsid w:val="008E4269"/>
    <w:rsid w:val="008F290F"/>
    <w:rsid w:val="008F4681"/>
    <w:rsid w:val="008F4941"/>
    <w:rsid w:val="008F542D"/>
    <w:rsid w:val="008F62EB"/>
    <w:rsid w:val="008F72FA"/>
    <w:rsid w:val="00902023"/>
    <w:rsid w:val="00904A13"/>
    <w:rsid w:val="00906192"/>
    <w:rsid w:val="00916D07"/>
    <w:rsid w:val="00917325"/>
    <w:rsid w:val="0092122B"/>
    <w:rsid w:val="0092279C"/>
    <w:rsid w:val="00924F6D"/>
    <w:rsid w:val="00934A63"/>
    <w:rsid w:val="00935026"/>
    <w:rsid w:val="00941AC5"/>
    <w:rsid w:val="009444A7"/>
    <w:rsid w:val="00951EE1"/>
    <w:rsid w:val="00953098"/>
    <w:rsid w:val="00956B10"/>
    <w:rsid w:val="00966173"/>
    <w:rsid w:val="00971778"/>
    <w:rsid w:val="00974473"/>
    <w:rsid w:val="00977D3C"/>
    <w:rsid w:val="0098397A"/>
    <w:rsid w:val="009951BB"/>
    <w:rsid w:val="009A03B5"/>
    <w:rsid w:val="009A1F5E"/>
    <w:rsid w:val="009C3D4B"/>
    <w:rsid w:val="009C6B31"/>
    <w:rsid w:val="009C7444"/>
    <w:rsid w:val="009D1345"/>
    <w:rsid w:val="009D19B7"/>
    <w:rsid w:val="009D335D"/>
    <w:rsid w:val="009D6A6A"/>
    <w:rsid w:val="009D7065"/>
    <w:rsid w:val="009E14E4"/>
    <w:rsid w:val="009E205F"/>
    <w:rsid w:val="009E73AC"/>
    <w:rsid w:val="009E79C2"/>
    <w:rsid w:val="009F2174"/>
    <w:rsid w:val="009F2E8C"/>
    <w:rsid w:val="009F3DA9"/>
    <w:rsid w:val="00A006A1"/>
    <w:rsid w:val="00A05830"/>
    <w:rsid w:val="00A0678E"/>
    <w:rsid w:val="00A100DD"/>
    <w:rsid w:val="00A13744"/>
    <w:rsid w:val="00A13BD3"/>
    <w:rsid w:val="00A21D7F"/>
    <w:rsid w:val="00A220EE"/>
    <w:rsid w:val="00A24218"/>
    <w:rsid w:val="00A273CB"/>
    <w:rsid w:val="00A42C89"/>
    <w:rsid w:val="00A44CCF"/>
    <w:rsid w:val="00A45444"/>
    <w:rsid w:val="00A45D78"/>
    <w:rsid w:val="00A510EC"/>
    <w:rsid w:val="00A64CF4"/>
    <w:rsid w:val="00A652FC"/>
    <w:rsid w:val="00A70683"/>
    <w:rsid w:val="00A75EFD"/>
    <w:rsid w:val="00A77B95"/>
    <w:rsid w:val="00A8090C"/>
    <w:rsid w:val="00A86233"/>
    <w:rsid w:val="00A921E3"/>
    <w:rsid w:val="00A93909"/>
    <w:rsid w:val="00A9468C"/>
    <w:rsid w:val="00A949F6"/>
    <w:rsid w:val="00A95C12"/>
    <w:rsid w:val="00A96E40"/>
    <w:rsid w:val="00AA2C0C"/>
    <w:rsid w:val="00AA2FE6"/>
    <w:rsid w:val="00AB0566"/>
    <w:rsid w:val="00AB1A36"/>
    <w:rsid w:val="00AB52D6"/>
    <w:rsid w:val="00AC26E9"/>
    <w:rsid w:val="00AC54F4"/>
    <w:rsid w:val="00AC713F"/>
    <w:rsid w:val="00AD31F1"/>
    <w:rsid w:val="00AD7BD5"/>
    <w:rsid w:val="00AE67D1"/>
    <w:rsid w:val="00AF0A6A"/>
    <w:rsid w:val="00AF101A"/>
    <w:rsid w:val="00B01AFF"/>
    <w:rsid w:val="00B032BB"/>
    <w:rsid w:val="00B068BD"/>
    <w:rsid w:val="00B0696D"/>
    <w:rsid w:val="00B163D4"/>
    <w:rsid w:val="00B1741E"/>
    <w:rsid w:val="00B210F2"/>
    <w:rsid w:val="00B21C2C"/>
    <w:rsid w:val="00B2264D"/>
    <w:rsid w:val="00B30552"/>
    <w:rsid w:val="00B46FD4"/>
    <w:rsid w:val="00B471A2"/>
    <w:rsid w:val="00B60182"/>
    <w:rsid w:val="00B60985"/>
    <w:rsid w:val="00B64A64"/>
    <w:rsid w:val="00B70A08"/>
    <w:rsid w:val="00B8488B"/>
    <w:rsid w:val="00B9162E"/>
    <w:rsid w:val="00B927F6"/>
    <w:rsid w:val="00BA03BF"/>
    <w:rsid w:val="00BA39DA"/>
    <w:rsid w:val="00BA5227"/>
    <w:rsid w:val="00BA729E"/>
    <w:rsid w:val="00BB2DC4"/>
    <w:rsid w:val="00BC1FBC"/>
    <w:rsid w:val="00BD1C48"/>
    <w:rsid w:val="00BD4075"/>
    <w:rsid w:val="00BD57FA"/>
    <w:rsid w:val="00BE54AB"/>
    <w:rsid w:val="00BE6945"/>
    <w:rsid w:val="00BF2E13"/>
    <w:rsid w:val="00C01128"/>
    <w:rsid w:val="00C02D42"/>
    <w:rsid w:val="00C042ED"/>
    <w:rsid w:val="00C0702E"/>
    <w:rsid w:val="00C134C5"/>
    <w:rsid w:val="00C176EA"/>
    <w:rsid w:val="00C22F2A"/>
    <w:rsid w:val="00C27BDF"/>
    <w:rsid w:val="00C31E9B"/>
    <w:rsid w:val="00C329AE"/>
    <w:rsid w:val="00C34929"/>
    <w:rsid w:val="00C40A68"/>
    <w:rsid w:val="00C4207F"/>
    <w:rsid w:val="00C4418B"/>
    <w:rsid w:val="00C53E24"/>
    <w:rsid w:val="00C5477F"/>
    <w:rsid w:val="00C55591"/>
    <w:rsid w:val="00C57E3F"/>
    <w:rsid w:val="00C62416"/>
    <w:rsid w:val="00C66A5E"/>
    <w:rsid w:val="00C66D2D"/>
    <w:rsid w:val="00C720E0"/>
    <w:rsid w:val="00C72665"/>
    <w:rsid w:val="00C72ABC"/>
    <w:rsid w:val="00C72F7A"/>
    <w:rsid w:val="00C86C04"/>
    <w:rsid w:val="00C9455F"/>
    <w:rsid w:val="00CA0F35"/>
    <w:rsid w:val="00CA187F"/>
    <w:rsid w:val="00CA304C"/>
    <w:rsid w:val="00CA4703"/>
    <w:rsid w:val="00CA6A40"/>
    <w:rsid w:val="00CA780F"/>
    <w:rsid w:val="00CB29ED"/>
    <w:rsid w:val="00CD6490"/>
    <w:rsid w:val="00CD6B41"/>
    <w:rsid w:val="00CD7147"/>
    <w:rsid w:val="00CE0974"/>
    <w:rsid w:val="00CE278B"/>
    <w:rsid w:val="00CE3724"/>
    <w:rsid w:val="00CE7EC5"/>
    <w:rsid w:val="00CF0F99"/>
    <w:rsid w:val="00CF19C1"/>
    <w:rsid w:val="00CF19EE"/>
    <w:rsid w:val="00CF2DD4"/>
    <w:rsid w:val="00CF6AFB"/>
    <w:rsid w:val="00D01252"/>
    <w:rsid w:val="00D04969"/>
    <w:rsid w:val="00D073F2"/>
    <w:rsid w:val="00D07EEA"/>
    <w:rsid w:val="00D11091"/>
    <w:rsid w:val="00D1481C"/>
    <w:rsid w:val="00D14E04"/>
    <w:rsid w:val="00D14FDD"/>
    <w:rsid w:val="00D1565C"/>
    <w:rsid w:val="00D226E4"/>
    <w:rsid w:val="00D260B4"/>
    <w:rsid w:val="00D319C0"/>
    <w:rsid w:val="00D32302"/>
    <w:rsid w:val="00D55594"/>
    <w:rsid w:val="00D707C4"/>
    <w:rsid w:val="00D720B8"/>
    <w:rsid w:val="00D7313F"/>
    <w:rsid w:val="00D7324B"/>
    <w:rsid w:val="00D814AD"/>
    <w:rsid w:val="00D81A33"/>
    <w:rsid w:val="00D85FD4"/>
    <w:rsid w:val="00D92362"/>
    <w:rsid w:val="00DB64C0"/>
    <w:rsid w:val="00DB68A6"/>
    <w:rsid w:val="00DB72DA"/>
    <w:rsid w:val="00DC3652"/>
    <w:rsid w:val="00DC45A6"/>
    <w:rsid w:val="00DD07CB"/>
    <w:rsid w:val="00DE1F09"/>
    <w:rsid w:val="00DE759D"/>
    <w:rsid w:val="00DF06CC"/>
    <w:rsid w:val="00DF30CB"/>
    <w:rsid w:val="00DF5689"/>
    <w:rsid w:val="00DF59C5"/>
    <w:rsid w:val="00E001B2"/>
    <w:rsid w:val="00E012FC"/>
    <w:rsid w:val="00E02160"/>
    <w:rsid w:val="00E11BA8"/>
    <w:rsid w:val="00E206DD"/>
    <w:rsid w:val="00E20731"/>
    <w:rsid w:val="00E24381"/>
    <w:rsid w:val="00E27B78"/>
    <w:rsid w:val="00E3030D"/>
    <w:rsid w:val="00E3086A"/>
    <w:rsid w:val="00E327DA"/>
    <w:rsid w:val="00E37E55"/>
    <w:rsid w:val="00E42003"/>
    <w:rsid w:val="00E4432C"/>
    <w:rsid w:val="00E51A4D"/>
    <w:rsid w:val="00E523F0"/>
    <w:rsid w:val="00E53070"/>
    <w:rsid w:val="00E547CE"/>
    <w:rsid w:val="00E60718"/>
    <w:rsid w:val="00E62BE1"/>
    <w:rsid w:val="00E63240"/>
    <w:rsid w:val="00E636D3"/>
    <w:rsid w:val="00E71B2F"/>
    <w:rsid w:val="00E72B36"/>
    <w:rsid w:val="00E83E85"/>
    <w:rsid w:val="00E879D9"/>
    <w:rsid w:val="00E9214A"/>
    <w:rsid w:val="00E92D15"/>
    <w:rsid w:val="00E92F23"/>
    <w:rsid w:val="00E95F07"/>
    <w:rsid w:val="00E97BF0"/>
    <w:rsid w:val="00EA7A5E"/>
    <w:rsid w:val="00EA7CD7"/>
    <w:rsid w:val="00EB3445"/>
    <w:rsid w:val="00EB34D0"/>
    <w:rsid w:val="00EB3574"/>
    <w:rsid w:val="00EB4B72"/>
    <w:rsid w:val="00EC15CD"/>
    <w:rsid w:val="00EC4C4A"/>
    <w:rsid w:val="00ED04D0"/>
    <w:rsid w:val="00ED575D"/>
    <w:rsid w:val="00ED7942"/>
    <w:rsid w:val="00EE70CB"/>
    <w:rsid w:val="00EF2B30"/>
    <w:rsid w:val="00EF3343"/>
    <w:rsid w:val="00EF3DFC"/>
    <w:rsid w:val="00EF4922"/>
    <w:rsid w:val="00EF7543"/>
    <w:rsid w:val="00F02CFA"/>
    <w:rsid w:val="00F10874"/>
    <w:rsid w:val="00F13E1A"/>
    <w:rsid w:val="00F14899"/>
    <w:rsid w:val="00F203DF"/>
    <w:rsid w:val="00F23B66"/>
    <w:rsid w:val="00F250E2"/>
    <w:rsid w:val="00F274B5"/>
    <w:rsid w:val="00F304EA"/>
    <w:rsid w:val="00F3422F"/>
    <w:rsid w:val="00F40853"/>
    <w:rsid w:val="00F44EF1"/>
    <w:rsid w:val="00F46D1C"/>
    <w:rsid w:val="00F47780"/>
    <w:rsid w:val="00F5298B"/>
    <w:rsid w:val="00F54EDB"/>
    <w:rsid w:val="00F57FF1"/>
    <w:rsid w:val="00F600EF"/>
    <w:rsid w:val="00F6678D"/>
    <w:rsid w:val="00F67E46"/>
    <w:rsid w:val="00F70398"/>
    <w:rsid w:val="00F74C4B"/>
    <w:rsid w:val="00F76B8A"/>
    <w:rsid w:val="00F76BE8"/>
    <w:rsid w:val="00F8639E"/>
    <w:rsid w:val="00F94A36"/>
    <w:rsid w:val="00F94D8B"/>
    <w:rsid w:val="00FA4A7D"/>
    <w:rsid w:val="00FA7CB2"/>
    <w:rsid w:val="00FB4577"/>
    <w:rsid w:val="00FB5D7D"/>
    <w:rsid w:val="00FC7367"/>
    <w:rsid w:val="00FC7E14"/>
    <w:rsid w:val="00FD253F"/>
    <w:rsid w:val="00FD7011"/>
    <w:rsid w:val="00FE3128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AD5A3"/>
  <w15:chartTrackingRefBased/>
  <w15:docId w15:val="{EAE74E23-6A6C-403E-9AD6-190A6D0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F6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633D64"/>
    <w:pPr>
      <w:tabs>
        <w:tab w:val="left" w:pos="720"/>
        <w:tab w:val="center" w:pos="4320"/>
        <w:tab w:val="right" w:pos="8640"/>
      </w:tabs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B60985"/>
    <w:pPr>
      <w:pBdr>
        <w:top w:val="thinThickSmallGap" w:sz="24" w:space="1" w:color="622423"/>
      </w:pBdr>
      <w:tabs>
        <w:tab w:val="left" w:pos="720"/>
        <w:tab w:val="left" w:pos="4320"/>
        <w:tab w:val="left" w:pos="8640"/>
      </w:tabs>
    </w:pPr>
    <w:rPr>
      <w:rFonts w:ascii="Arial" w:hAnsi="Arial" w:cs="Arial"/>
      <w:sz w:val="16"/>
    </w:rPr>
  </w:style>
  <w:style w:type="character" w:customStyle="1" w:styleId="Heading2Char">
    <w:name w:val="Heading 2 Char"/>
    <w:link w:val="Heading2"/>
    <w:uiPriority w:val="9"/>
    <w:semiHidden/>
    <w:rsid w:val="00181F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181F6E"/>
    <w:rPr>
      <w:i/>
      <w:iCs/>
    </w:rPr>
  </w:style>
  <w:style w:type="character" w:customStyle="1" w:styleId="Heading3Char">
    <w:name w:val="Heading 3 Char"/>
    <w:link w:val="Heading3"/>
    <w:uiPriority w:val="9"/>
    <w:rsid w:val="00181F6E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181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181F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81F6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81F6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81F6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81F6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81F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1F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1F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1F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81F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81F6E"/>
    <w:rPr>
      <w:i/>
      <w:iCs/>
      <w:color w:val="808080"/>
    </w:rPr>
  </w:style>
  <w:style w:type="character" w:styleId="IntenseEmphasis">
    <w:name w:val="Intense Emphasis"/>
    <w:uiPriority w:val="21"/>
    <w:qFormat/>
    <w:rsid w:val="00181F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81F6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81F6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link w:val="Header"/>
    <w:uiPriority w:val="99"/>
    <w:rsid w:val="00633D64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0985"/>
    <w:rPr>
      <w:rFonts w:ascii="Arial" w:hAnsi="Arial" w:cs="Arial"/>
      <w:sz w:val="16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styleId="Hyperlink">
    <w:name w:val="Hyperlink"/>
    <w:rsid w:val="00CE0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roswp@dof.ca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068CF4605047904B56A96DAF20C2" ma:contentTypeVersion="17" ma:contentTypeDescription="Create a new document." ma:contentTypeScope="" ma:versionID="30b12072343de68f8c8c45506fea1f6c">
  <xsd:schema xmlns:xsd="http://www.w3.org/2001/XMLSchema" xmlns:xs="http://www.w3.org/2001/XMLSchema" xmlns:p="http://schemas.microsoft.com/office/2006/metadata/properties" xmlns:ns2="d48bccdd-9d79-4ff7-8c48-7ea1ac9c084a" xmlns:ns3="c1cf9bbc-61a0-48a2-ac17-6c71eb332d2b" targetNamespace="http://schemas.microsoft.com/office/2006/metadata/properties" ma:root="true" ma:fieldsID="71a330df28ad70b0f06efeaf714e1a00" ns2:_="" ns3:_="">
    <xsd:import namespace="d48bccdd-9d79-4ff7-8c48-7ea1ac9c084a"/>
    <xsd:import namespace="c1cf9bbc-61a0-48a2-ac17-6c71eb33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rintOrder" minOccurs="0"/>
                <xsd:element ref="ns2:MediaServiceLocation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ccdd-9d79-4ff7-8c48-7ea1ac9c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intOrder" ma:index="20" nillable="true" ma:displayName="Print Order" ma:decimals="0" ma:format="Dropdown" ma:internalName="PrintOrder" ma:percentage="FALSE">
      <xsd:simpleType>
        <xsd:restriction base="dms:Number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Number" ma:index="22" nillable="true" ma:displayName="Number" ma:format="Dropdown" ma:internalName="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bbc-61a0-48a2-ac17-6c71eb332d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b6d3b5-e185-4215-8320-82b7c7dd3f41}" ma:internalName="TaxCatchAll" ma:showField="CatchAllData" ma:web="c1cf9bbc-61a0-48a2-ac17-6c71eb332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9bbc-61a0-48a2-ac17-6c71eb332d2b" xsi:nil="true"/>
    <Number xmlns="d48bccdd-9d79-4ff7-8c48-7ea1ac9c084a" xsi:nil="true"/>
    <lcf76f155ced4ddcb4097134ff3c332f xmlns="d48bccdd-9d79-4ff7-8c48-7ea1ac9c084a">
      <Terms xmlns="http://schemas.microsoft.com/office/infopath/2007/PartnerControls"/>
    </lcf76f155ced4ddcb4097134ff3c332f>
    <PrintOrder xmlns="d48bccdd-9d79-4ff7-8c48-7ea1ac9c084a" xsi:nil="true"/>
  </documentManagement>
</p:properties>
</file>

<file path=customXml/itemProps1.xml><?xml version="1.0" encoding="utf-8"?>
<ds:datastoreItem xmlns:ds="http://schemas.openxmlformats.org/officeDocument/2006/customXml" ds:itemID="{8FA5FE05-E361-430E-8ECD-8E4489235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6BC75-70AA-4321-BB4D-46ABFB8426A7}"/>
</file>

<file path=customXml/itemProps3.xml><?xml version="1.0" encoding="utf-8"?>
<ds:datastoreItem xmlns:ds="http://schemas.openxmlformats.org/officeDocument/2006/customXml" ds:itemID="{10F92C52-2B5B-4DC7-88DC-199146D70C1F}"/>
</file>

<file path=customXml/itemProps4.xml><?xml version="1.0" encoding="utf-8"?>
<ds:datastoreItem xmlns:ds="http://schemas.openxmlformats.org/officeDocument/2006/customXml" ds:itemID="{5EA88EA7-96D1-4E85-95D1-4D0D54B60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2906</Characters>
  <Application>Microsoft Office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3321</CharactersWithSpaces>
  <SharedDoc>false</SharedDoc>
  <HLinks>
    <vt:vector size="6" baseType="variant"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mailto:fiproswp@dof.ca.gov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Erias, Andrew</dc:creator>
  <cp:keywords/>
  <cp:lastModifiedBy>Kirkham, Alice</cp:lastModifiedBy>
  <cp:revision>39</cp:revision>
  <cp:lastPrinted>2004-11-15T20:06:00Z</cp:lastPrinted>
  <dcterms:created xsi:type="dcterms:W3CDTF">2022-06-03T16:35:00Z</dcterms:created>
  <dcterms:modified xsi:type="dcterms:W3CDTF">2023-06-19T18:36:00Z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2639919290be9f869ddc019a68c6fd6e5fc560719c2156c0f8fea0190048db00</vt:lpwstr>
  </property>
  <property fmtid="{D5CDD505-2E9C-101B-9397-08002B2CF9AE}" pid="4" name="ContentTypeId">
    <vt:lpwstr>0x0101006877068CF4605047904B56A96DAF20C2</vt:lpwstr>
  </property>
</Properties>
</file>