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7F9A">
      <w:pPr>
        <w:pStyle w:val="Heading1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Department of Finance</w:t>
      </w:r>
    </w:p>
    <w:p w:rsidR="00000000" w:rsidRDefault="00BB7F9A">
      <w:pPr>
        <w:jc w:val="center"/>
      </w:pPr>
      <w:r>
        <w:t>Policy on Internal Service Fund Cost Recovery Rates</w:t>
      </w:r>
    </w:p>
    <w:p w:rsidR="00000000" w:rsidRDefault="00BB7F9A">
      <w:pPr>
        <w:jc w:val="center"/>
      </w:pPr>
    </w:p>
    <w:p w:rsidR="00000000" w:rsidRDefault="00BB7F9A">
      <w:pPr>
        <w:jc w:val="center"/>
      </w:pPr>
      <w:r>
        <w:t>Adopted:  April 1, 1996</w:t>
      </w:r>
    </w:p>
    <w:p w:rsidR="00000000" w:rsidRDefault="00BB7F9A">
      <w:pPr>
        <w:jc w:val="center"/>
      </w:pPr>
    </w:p>
    <w:p w:rsidR="00000000" w:rsidRDefault="00BB7F9A">
      <w:r>
        <w:t xml:space="preserve">The Department of Finance Office of State Audits and Evaluation (OSAE), in consultation with the Fiscal Systems and Consulting Unit, will review the annual </w:t>
      </w:r>
      <w:r>
        <w:t>rate development of each of the internal service funds to ensure that the rates are reasonable and do not overcharge those departments which in turn charge the federal government.</w:t>
      </w:r>
    </w:p>
    <w:p w:rsidR="00000000" w:rsidRDefault="00BB7F9A"/>
    <w:p w:rsidR="00000000" w:rsidRDefault="00BB7F9A">
      <w:r>
        <w:t>Based upon the Bureau of State Audits (BSA) single state audit, OSAE will e</w:t>
      </w:r>
      <w:r>
        <w:t>nsure that each internal service funds is not overcharging federal programs and thus building excessive reserves in the internal service fund.</w:t>
      </w:r>
    </w:p>
    <w:p w:rsidR="00000000" w:rsidRDefault="00BB7F9A"/>
    <w:p w:rsidR="00000000" w:rsidRDefault="00BB7F9A">
      <w:r>
        <w:t>Because it is difficult to assure that an internal service fund will break-even each year, any overcharge/underc</w:t>
      </w:r>
      <w:r>
        <w:t>harge will be adjusted for in the following fiscal year rate, after the determination by the BSA through its single state audit review.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F9A">
      <w:r>
        <w:separator/>
      </w:r>
    </w:p>
  </w:endnote>
  <w:endnote w:type="continuationSeparator" w:id="0">
    <w:p w:rsidR="00000000" w:rsidRDefault="00B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F9A">
      <w:r>
        <w:separator/>
      </w:r>
    </w:p>
  </w:footnote>
  <w:footnote w:type="continuationSeparator" w:id="0">
    <w:p w:rsidR="00000000" w:rsidRDefault="00BB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A"/>
    <w:rsid w:val="00B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8609-5B9D-4F1A-8356-E51D4F62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Finance</vt:lpstr>
    </vt:vector>
  </TitlesOfParts>
  <Company>Department Of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Finance</dc:title>
  <dc:subject/>
  <dc:creator>FIWKELLE</dc:creator>
  <cp:keywords/>
  <dc:description/>
  <cp:lastModifiedBy>Zhu, Ping</cp:lastModifiedBy>
  <cp:revision>2</cp:revision>
  <dcterms:created xsi:type="dcterms:W3CDTF">2021-04-20T20:30:00Z</dcterms:created>
  <dcterms:modified xsi:type="dcterms:W3CDTF">2021-04-20T20:30:00Z</dcterms:modified>
</cp:coreProperties>
</file>