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8A9D" w14:textId="77777777" w:rsidR="009C3D92" w:rsidRPr="00B86013" w:rsidRDefault="009C3D92" w:rsidP="009C3D92">
      <w:pPr>
        <w:pStyle w:val="Heading3"/>
        <w:spacing w:after="120"/>
        <w:rPr>
          <w:rFonts w:ascii="Century Gothic" w:hAnsi="Century Gothic"/>
          <w:color w:val="002060"/>
          <w:szCs w:val="22"/>
        </w:rPr>
      </w:pPr>
      <w:r w:rsidRPr="00B86013">
        <w:rPr>
          <w:rFonts w:ascii="Century Gothic" w:hAnsi="Century Gothic"/>
          <w:color w:val="002060"/>
          <w:szCs w:val="22"/>
        </w:rPr>
        <w:t>DEPARTMENT OF FINANCE</w:t>
      </w:r>
    </w:p>
    <w:p w14:paraId="04AF4BA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responsibility of the Department of Finance (Finance) is to prepare, present, and support the Governor’s annual</w:t>
      </w:r>
      <w:r>
        <w:rPr>
          <w:rFonts w:ascii="Century Gothic" w:hAnsi="Century Gothic"/>
          <w:szCs w:val="22"/>
        </w:rPr>
        <w:t xml:space="preserve"> financial plan for the State. T</w:t>
      </w:r>
      <w:r w:rsidRPr="00B86013">
        <w:rPr>
          <w:rFonts w:ascii="Century Gothic" w:hAnsi="Century Gothic"/>
          <w:szCs w:val="22"/>
        </w:rPr>
        <w:t>he Director of Finance serves as the Governor’s chief fiscal policy advisor with emphasis on the financial integrity of the state and maintenance of a fiscally sound financial plan.</w:t>
      </w:r>
    </w:p>
    <w:p w14:paraId="53F61C5C" w14:textId="77777777" w:rsidR="009C3D92" w:rsidRPr="00B86013" w:rsidRDefault="009C3D92" w:rsidP="009C3D92">
      <w:pPr>
        <w:spacing w:after="120"/>
        <w:rPr>
          <w:rFonts w:ascii="Century Gothic" w:hAnsi="Century Gothic"/>
          <w:b/>
          <w:szCs w:val="22"/>
        </w:rPr>
      </w:pPr>
      <w:r w:rsidRPr="00B86013">
        <w:rPr>
          <w:rFonts w:ascii="Century Gothic" w:hAnsi="Century Gothic"/>
          <w:b/>
          <w:bCs w:val="0"/>
          <w:szCs w:val="22"/>
        </w:rPr>
        <w:t>Audits</w:t>
      </w:r>
      <w:r w:rsidRPr="00B86013">
        <w:rPr>
          <w:rFonts w:ascii="Century Gothic" w:hAnsi="Century Gothic"/>
          <w:b/>
          <w:szCs w:val="22"/>
        </w:rPr>
        <w:t xml:space="preserve"> (Function 004)</w:t>
      </w:r>
    </w:p>
    <w:p w14:paraId="23AAE0D4"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Office of State Audits and Evaluations (OSAE) assists and supports the Director of Finance in serving as the Governor’s chief fiscal policy advisor and promoting long-term economic sustainability and responsible re</w:t>
      </w:r>
      <w:r>
        <w:rPr>
          <w:rFonts w:ascii="Century Gothic" w:hAnsi="Century Gothic"/>
          <w:szCs w:val="22"/>
        </w:rPr>
        <w:t xml:space="preserve">source allocation. </w:t>
      </w:r>
      <w:r w:rsidRPr="00B86013">
        <w:rPr>
          <w:rFonts w:ascii="Century Gothic" w:hAnsi="Century Gothic"/>
          <w:szCs w:val="22"/>
        </w:rPr>
        <w:t>OSAE accomplishes this through independent audits, objective evaluations, and other related services involving state</w:t>
      </w:r>
      <w:r>
        <w:rPr>
          <w:rFonts w:ascii="Century Gothic" w:hAnsi="Century Gothic"/>
          <w:szCs w:val="22"/>
        </w:rPr>
        <w:t xml:space="preserve"> </w:t>
      </w:r>
      <w:r w:rsidRPr="00684865">
        <w:rPr>
          <w:rFonts w:ascii="Century Gothic" w:hAnsi="Century Gothic"/>
          <w:szCs w:val="22"/>
        </w:rPr>
        <w:t>and federal programs</w:t>
      </w:r>
      <w:r w:rsidRPr="00B86013">
        <w:rPr>
          <w:rFonts w:ascii="Century Gothic" w:hAnsi="Century Gothic"/>
          <w:szCs w:val="22"/>
        </w:rPr>
        <w:t xml:space="preserve"> and policies.  </w:t>
      </w:r>
    </w:p>
    <w:p w14:paraId="6D7FF2B7"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non-reimbursed hours, reimbursed hours, reimbursements earned and state operations net expenditures.</w:t>
      </w:r>
    </w:p>
    <w:p w14:paraId="608F3E2E" w14:textId="77777777" w:rsidR="009C3D92" w:rsidRPr="00B86013" w:rsidRDefault="009C3D92" w:rsidP="009C3D92">
      <w:pPr>
        <w:spacing w:after="120"/>
        <w:rPr>
          <w:rFonts w:ascii="Century Gothic" w:hAnsi="Century Gothic"/>
          <w:b/>
          <w:szCs w:val="22"/>
        </w:rPr>
      </w:pPr>
      <w:r w:rsidRPr="00B86013">
        <w:rPr>
          <w:rFonts w:ascii="Century Gothic" w:hAnsi="Century Gothic"/>
          <w:b/>
          <w:bCs w:val="0"/>
          <w:szCs w:val="22"/>
        </w:rPr>
        <w:t>Budgets</w:t>
      </w:r>
      <w:r w:rsidRPr="00B86013">
        <w:rPr>
          <w:rFonts w:ascii="Century Gothic" w:hAnsi="Century Gothic"/>
          <w:b/>
          <w:szCs w:val="22"/>
        </w:rPr>
        <w:t xml:space="preserve"> (Function 005)</w:t>
      </w:r>
    </w:p>
    <w:p w14:paraId="7251538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Budget units interact with agencies and departments </w:t>
      </w:r>
      <w:proofErr w:type="gramStart"/>
      <w:r w:rsidRPr="00B86013">
        <w:rPr>
          <w:rFonts w:ascii="Century Gothic" w:hAnsi="Century Gothic"/>
          <w:szCs w:val="22"/>
        </w:rPr>
        <w:t>on a daily basis</w:t>
      </w:r>
      <w:proofErr w:type="gramEnd"/>
      <w:r w:rsidRPr="00B86013">
        <w:rPr>
          <w:rFonts w:ascii="Century Gothic" w:hAnsi="Century Gothic"/>
          <w:szCs w:val="22"/>
        </w:rPr>
        <w:t xml:space="preserve"> to develop the Governor’s Budget, review fiscal proposals, and establish fiscal policies to implement the Administration’s programs.  Budget staff interact with the Legislature through various reporting requirements, by presenting and defending the Governor’s Budget, and in analyzing and testifying on legislation.</w:t>
      </w:r>
    </w:p>
    <w:p w14:paraId="34FE8D0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budget analyst hours.</w:t>
      </w:r>
    </w:p>
    <w:p w14:paraId="247532DE" w14:textId="77777777" w:rsidR="009C3D92" w:rsidRPr="00B86013" w:rsidRDefault="009C3D92" w:rsidP="009C3D92">
      <w:pPr>
        <w:spacing w:after="120"/>
        <w:rPr>
          <w:rFonts w:ascii="Century Gothic" w:hAnsi="Century Gothic"/>
          <w:b/>
          <w:iCs w:val="0"/>
          <w:caps/>
          <w:szCs w:val="22"/>
          <w:lang w:val="en"/>
        </w:rPr>
      </w:pPr>
      <w:r w:rsidRPr="00B86013">
        <w:rPr>
          <w:rFonts w:ascii="Century Gothic" w:hAnsi="Century Gothic"/>
          <w:b/>
          <w:bCs w:val="0"/>
          <w:szCs w:val="22"/>
        </w:rPr>
        <w:t xml:space="preserve">Fiscal Systems and Consulting Unit </w:t>
      </w:r>
      <w:r w:rsidRPr="00B86013">
        <w:rPr>
          <w:rFonts w:ascii="Century Gothic" w:hAnsi="Century Gothic"/>
          <w:b/>
          <w:iCs w:val="0"/>
          <w:caps/>
          <w:szCs w:val="22"/>
          <w:lang w:val="en"/>
        </w:rPr>
        <w:t>(</w:t>
      </w:r>
      <w:r w:rsidRPr="00B86013">
        <w:rPr>
          <w:rFonts w:ascii="Century Gothic" w:hAnsi="Century Gothic"/>
          <w:b/>
          <w:iCs w:val="0"/>
          <w:szCs w:val="22"/>
          <w:lang w:val="en"/>
        </w:rPr>
        <w:t>Function</w:t>
      </w:r>
      <w:r w:rsidRPr="00B86013">
        <w:rPr>
          <w:rFonts w:ascii="Century Gothic" w:hAnsi="Century Gothic"/>
          <w:b/>
          <w:iCs w:val="0"/>
          <w:caps/>
          <w:szCs w:val="22"/>
          <w:lang w:val="en"/>
        </w:rPr>
        <w:t xml:space="preserve"> 011)</w:t>
      </w:r>
    </w:p>
    <w:p w14:paraId="3F2D22A6" w14:textId="77777777" w:rsidR="009C3D92" w:rsidRPr="00B86013" w:rsidRDefault="009C3D92" w:rsidP="009C3D92">
      <w:pPr>
        <w:pStyle w:val="Default"/>
        <w:spacing w:after="120"/>
        <w:rPr>
          <w:rFonts w:ascii="Century Gothic" w:hAnsi="Century Gothic"/>
          <w:color w:val="000000" w:themeColor="text1"/>
          <w:sz w:val="22"/>
          <w:szCs w:val="22"/>
        </w:rPr>
      </w:pPr>
      <w:r w:rsidRPr="00B86013">
        <w:rPr>
          <w:rFonts w:ascii="Century Gothic" w:hAnsi="Century Gothic"/>
          <w:color w:val="000000" w:themeColor="text1"/>
          <w:sz w:val="22"/>
          <w:szCs w:val="22"/>
        </w:rPr>
        <w:t>The Fiscal Systems and Consulting Unit (FSCU) develops and communicates statewide fiscal and accounting policies and procedures; reviews, advises, approves, and interprets various rules, regulations, and statutes relating to State accounting and financial management procedures and transactions; conducts special fiscal studies or reviews of fiscal and accounting issues having statewide impact; develops and conducts training seminars and courses for State accounting personnel; provide and interpret federal government guidance, rules, and regulations ; gathers data on the transfer of funds between federal and state agencies in order to calculate the interest liability for Cash Management Improvement Act of 1990; and determines the allocation of costs for Pro Rata and Statewide Cost Allocation Plan (SWCAP).</w:t>
      </w:r>
    </w:p>
    <w:p w14:paraId="41971664" w14:textId="77777777" w:rsidR="009C3D92" w:rsidRPr="00B86013" w:rsidRDefault="009C3D92" w:rsidP="009C3D92">
      <w:pPr>
        <w:pStyle w:val="Default"/>
        <w:spacing w:after="120"/>
        <w:rPr>
          <w:rFonts w:ascii="Century Gothic" w:hAnsi="Century Gothic"/>
          <w:color w:val="000000" w:themeColor="text1"/>
          <w:sz w:val="22"/>
          <w:szCs w:val="22"/>
        </w:rPr>
      </w:pPr>
      <w:r w:rsidRPr="00B86013">
        <w:rPr>
          <w:rFonts w:ascii="Century Gothic" w:hAnsi="Century Gothic"/>
          <w:color w:val="000000" w:themeColor="text1"/>
          <w:sz w:val="22"/>
          <w:szCs w:val="22"/>
          <w:lang w:val="en"/>
        </w:rPr>
        <w:t xml:space="preserve">In addition, FSCU </w:t>
      </w:r>
      <w:r w:rsidRPr="00B86013">
        <w:rPr>
          <w:rFonts w:ascii="Century Gothic" w:hAnsi="Century Gothic"/>
          <w:color w:val="000000" w:themeColor="text1"/>
          <w:sz w:val="22"/>
          <w:szCs w:val="22"/>
        </w:rPr>
        <w:t>maintains state financial manuals, including the State Administrative Manual (SAM) sections 7110 to 19464, and Manual of State Funds; chairs the UCM Committee; maintains fund codes; reviews departmental accounting related SAM requests; evaluate modifications to the State’s uniform accounting systems to conform with Generally Accepted Accounting Principles (GAAP); and maintains the Uniform Codes Manual to promote uniformity in the State’s accounting code structure.</w:t>
      </w:r>
    </w:p>
    <w:p w14:paraId="5C42DD3B" w14:textId="77777777" w:rsidR="009C3D92" w:rsidRPr="00B86013" w:rsidRDefault="009C3D92" w:rsidP="009C3D92">
      <w:pPr>
        <w:spacing w:before="120" w:after="120"/>
        <w:rPr>
          <w:rFonts w:ascii="Century Gothic" w:hAnsi="Century Gothic"/>
          <w:color w:val="000000" w:themeColor="text1"/>
          <w:szCs w:val="22"/>
        </w:rPr>
      </w:pPr>
      <w:r w:rsidRPr="00B86013">
        <w:rPr>
          <w:rFonts w:ascii="Century Gothic" w:hAnsi="Century Gothic"/>
          <w:color w:val="000000" w:themeColor="text1"/>
          <w:szCs w:val="22"/>
        </w:rPr>
        <w:t>Costs are allocated</w:t>
      </w:r>
      <w:r w:rsidRPr="00B86013">
        <w:rPr>
          <w:rFonts w:ascii="Century Gothic" w:hAnsi="Century Gothic"/>
          <w:color w:val="000000" w:themeColor="text1"/>
          <w:szCs w:val="22"/>
          <w:lang w:val="en"/>
        </w:rPr>
        <w:t xml:space="preserve"> </w:t>
      </w:r>
      <w:proofErr w:type="gramStart"/>
      <w:r w:rsidRPr="00B86013">
        <w:rPr>
          <w:rFonts w:ascii="Century Gothic" w:hAnsi="Century Gothic"/>
          <w:color w:val="000000" w:themeColor="text1"/>
          <w:szCs w:val="22"/>
        </w:rPr>
        <w:t>on the basis of</w:t>
      </w:r>
      <w:proofErr w:type="gramEnd"/>
      <w:r w:rsidRPr="00B86013">
        <w:rPr>
          <w:rFonts w:ascii="Century Gothic" w:hAnsi="Century Gothic"/>
          <w:color w:val="000000" w:themeColor="text1"/>
          <w:szCs w:val="22"/>
        </w:rPr>
        <w:t xml:space="preserve"> state operations net expenditures.</w:t>
      </w:r>
    </w:p>
    <w:p w14:paraId="0C2E17A6" w14:textId="77777777" w:rsidR="009C3D92" w:rsidRPr="00B86013" w:rsidRDefault="009C3D92" w:rsidP="009C3D92">
      <w:pPr>
        <w:spacing w:before="120" w:after="120"/>
        <w:rPr>
          <w:rFonts w:ascii="Century Gothic" w:hAnsi="Century Gothic"/>
          <w:b/>
          <w:color w:val="002060"/>
          <w:szCs w:val="22"/>
        </w:rPr>
      </w:pPr>
    </w:p>
    <w:p w14:paraId="5F4DEE67" w14:textId="77777777" w:rsidR="009C3D92" w:rsidRPr="00B86013" w:rsidRDefault="009C3D92" w:rsidP="009C3D92">
      <w:pPr>
        <w:pStyle w:val="Heading5"/>
        <w:spacing w:before="0"/>
        <w:rPr>
          <w:rFonts w:ascii="Century Gothic" w:hAnsi="Century Gothic"/>
          <w:color w:val="002060"/>
          <w:szCs w:val="22"/>
        </w:rPr>
      </w:pPr>
      <w:r w:rsidRPr="00B86013">
        <w:rPr>
          <w:rFonts w:ascii="Century Gothic" w:hAnsi="Century Gothic"/>
          <w:b/>
          <w:color w:val="002060"/>
          <w:szCs w:val="22"/>
        </w:rPr>
        <w:lastRenderedPageBreak/>
        <w:t xml:space="preserve">CALIFORNIA DEPARTMENT OF TECHNOLOGY </w:t>
      </w:r>
    </w:p>
    <w:p w14:paraId="4BBFE0F9" w14:textId="77777777" w:rsidR="009C3D92" w:rsidRPr="00B86013" w:rsidRDefault="009C3D92" w:rsidP="009C3D92">
      <w:pPr>
        <w:pStyle w:val="Heading5"/>
        <w:spacing w:before="0" w:after="120"/>
        <w:rPr>
          <w:rFonts w:ascii="Century Gothic" w:hAnsi="Century Gothic" w:cs="Arial"/>
          <w:b/>
          <w:color w:val="auto"/>
          <w:szCs w:val="22"/>
        </w:rPr>
      </w:pPr>
      <w:r w:rsidRPr="00B86013">
        <w:rPr>
          <w:rFonts w:ascii="Century Gothic" w:hAnsi="Century Gothic" w:cs="Arial"/>
          <w:b/>
          <w:color w:val="auto"/>
          <w:szCs w:val="22"/>
        </w:rPr>
        <w:t>(Function 105)</w:t>
      </w:r>
    </w:p>
    <w:p w14:paraId="1B269E74" w14:textId="77777777" w:rsidR="009C3D92" w:rsidRDefault="009C3D92" w:rsidP="009C3D92">
      <w:pPr>
        <w:rPr>
          <w:rFonts w:ascii="Century Gothic" w:hAnsi="Century Gothic"/>
          <w:szCs w:val="22"/>
        </w:rPr>
      </w:pPr>
      <w:r w:rsidRPr="00B86013">
        <w:rPr>
          <w:rFonts w:ascii="Century Gothic" w:hAnsi="Century Gothic"/>
          <w:szCs w:val="22"/>
        </w:rPr>
        <w:t>The California Department of Technology establishes and enforces statewide information technology strategic plans, policies, standards, and enterprise architecture, as well as provides leadership, oversight of information technology projects and the delivery of data center services.</w:t>
      </w:r>
    </w:p>
    <w:p w14:paraId="3399947E" w14:textId="77777777" w:rsidR="009C3D92" w:rsidRDefault="009C3D92" w:rsidP="009C3D92">
      <w:pPr>
        <w:rPr>
          <w:rFonts w:ascii="Century Gothic" w:hAnsi="Century Gothic"/>
          <w:szCs w:val="22"/>
        </w:rPr>
      </w:pPr>
    </w:p>
    <w:p w14:paraId="25E28323"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state operations net expenditures.</w:t>
      </w:r>
    </w:p>
    <w:p w14:paraId="7DCD95A0" w14:textId="77777777" w:rsidR="009C3D92" w:rsidRPr="00B86013" w:rsidRDefault="009C3D92" w:rsidP="009C3D92">
      <w:pPr>
        <w:spacing w:after="120"/>
        <w:rPr>
          <w:rFonts w:ascii="Century Gothic" w:hAnsi="Century Gothic"/>
          <w:b/>
          <w:color w:val="4F81BD" w:themeColor="accent1"/>
          <w:szCs w:val="22"/>
        </w:rPr>
      </w:pPr>
    </w:p>
    <w:p w14:paraId="52F21901" w14:textId="77777777" w:rsidR="009C3D92" w:rsidRPr="00B86013" w:rsidRDefault="009C3D92" w:rsidP="009C3D92">
      <w:pPr>
        <w:rPr>
          <w:rFonts w:ascii="Century Gothic" w:hAnsi="Century Gothic"/>
          <w:b/>
          <w:color w:val="002060"/>
          <w:szCs w:val="22"/>
        </w:rPr>
      </w:pPr>
      <w:r w:rsidRPr="00B86013">
        <w:rPr>
          <w:rFonts w:ascii="Century Gothic" w:hAnsi="Century Gothic"/>
          <w:b/>
          <w:color w:val="002060"/>
          <w:szCs w:val="22"/>
        </w:rPr>
        <w:t xml:space="preserve">FINANCIAL INFORMATION SYSTEM FOR CALIFORNIA (FI$Cal Project) </w:t>
      </w:r>
    </w:p>
    <w:p w14:paraId="2AADBEDE" w14:textId="79AF08C3"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110)</w:t>
      </w:r>
    </w:p>
    <w:p w14:paraId="2A3FADF5"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The Financial Information System for California (FI$Cal Project) is a business transformation project for state government that will significantly re-engineer current state business processes, incorporating the functions of budgeting, accounting, procurement, cash management, financial management, financial reporting, cost accounting, asset accounting, project accounting, and grant accounting within a fully integrated Enterprise Resource Planning </w:t>
      </w:r>
      <w:proofErr w:type="gramStart"/>
      <w:r w:rsidRPr="00B86013">
        <w:rPr>
          <w:rFonts w:ascii="Century Gothic" w:hAnsi="Century Gothic"/>
          <w:szCs w:val="22"/>
        </w:rPr>
        <w:t>software based</w:t>
      </w:r>
      <w:proofErr w:type="gramEnd"/>
      <w:r w:rsidRPr="00B86013">
        <w:rPr>
          <w:rFonts w:ascii="Century Gothic" w:hAnsi="Century Gothic"/>
          <w:szCs w:val="22"/>
        </w:rPr>
        <w:t xml:space="preserve"> system.</w:t>
      </w:r>
    </w:p>
    <w:p w14:paraId="680155D6" w14:textId="77777777" w:rsidR="009C3D92" w:rsidRPr="00B86013" w:rsidRDefault="009C3D92" w:rsidP="009C3D92">
      <w:pPr>
        <w:rPr>
          <w:rFonts w:ascii="Century Gothic" w:hAnsi="Century Gothic"/>
          <w:szCs w:val="22"/>
        </w:rPr>
      </w:pPr>
    </w:p>
    <w:p w14:paraId="36CCAEA9" w14:textId="11D25A58"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state operations net expenditures.</w:t>
      </w:r>
    </w:p>
    <w:p w14:paraId="18510086" w14:textId="77777777" w:rsidR="009C3D92" w:rsidRPr="00B86013" w:rsidRDefault="009C3D92" w:rsidP="009C3D92">
      <w:pPr>
        <w:spacing w:after="120"/>
        <w:rPr>
          <w:rFonts w:ascii="Century Gothic" w:hAnsi="Century Gothic"/>
          <w:b/>
          <w:color w:val="002060"/>
          <w:szCs w:val="22"/>
        </w:rPr>
      </w:pPr>
      <w:r w:rsidRPr="00B86013">
        <w:rPr>
          <w:rFonts w:ascii="Century Gothic" w:hAnsi="Century Gothic"/>
          <w:b/>
          <w:color w:val="002060"/>
          <w:szCs w:val="22"/>
        </w:rPr>
        <w:t>DEPARTMENT OF FINANCIAL INFORMATION SYSTEM FOR CALIFORNIA</w:t>
      </w:r>
    </w:p>
    <w:p w14:paraId="768DC9F3" w14:textId="77777777" w:rsidR="009C3D92" w:rsidRPr="00B86013" w:rsidRDefault="009C3D92" w:rsidP="009C3D92">
      <w:pPr>
        <w:rPr>
          <w:rFonts w:ascii="Century Gothic" w:hAnsi="Century Gothic"/>
          <w:b/>
          <w:color w:val="002060"/>
          <w:szCs w:val="22"/>
        </w:rPr>
      </w:pPr>
      <w:r>
        <w:rPr>
          <w:rFonts w:ascii="Century Gothic" w:hAnsi="Century Gothic"/>
          <w:b/>
          <w:color w:val="002060"/>
          <w:szCs w:val="22"/>
        </w:rPr>
        <w:t>(</w:t>
      </w:r>
      <w:r w:rsidRPr="00684865">
        <w:rPr>
          <w:rFonts w:ascii="Century Gothic" w:hAnsi="Century Gothic"/>
          <w:b/>
          <w:color w:val="002060"/>
          <w:szCs w:val="22"/>
        </w:rPr>
        <w:t>FISCAL, DEPARTMENT</w:t>
      </w:r>
      <w:r w:rsidRPr="00B86013">
        <w:rPr>
          <w:rFonts w:ascii="Century Gothic" w:hAnsi="Century Gothic"/>
          <w:b/>
          <w:color w:val="002060"/>
          <w:szCs w:val="22"/>
        </w:rPr>
        <w:t xml:space="preserve"> OF)</w:t>
      </w:r>
    </w:p>
    <w:p w14:paraId="0C5E29CF" w14:textId="3CE31BCD"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115)</w:t>
      </w:r>
    </w:p>
    <w:p w14:paraId="1376A8FE"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Department of Financial Inform</w:t>
      </w:r>
      <w:r>
        <w:rPr>
          <w:rFonts w:ascii="Century Gothic" w:hAnsi="Century Gothic"/>
          <w:szCs w:val="22"/>
        </w:rPr>
        <w:t>ation System for California (</w:t>
      </w:r>
      <w:r w:rsidRPr="00684865">
        <w:rPr>
          <w:rFonts w:ascii="Century Gothic" w:hAnsi="Century Gothic"/>
          <w:szCs w:val="22"/>
        </w:rPr>
        <w:t>FISCal,</w:t>
      </w:r>
      <w:r w:rsidRPr="00B86013">
        <w:rPr>
          <w:rFonts w:ascii="Century Gothic" w:hAnsi="Century Gothic"/>
          <w:szCs w:val="22"/>
        </w:rPr>
        <w:t xml:space="preserve"> Department of) is responsible for the functionality and ongoing maintenance support and operation for the FI$Cal system, administrative functions, ensuring system processes meet the financial management needs of the state, and determining the effectiveness, operational efficiency, and security of the system.</w:t>
      </w:r>
    </w:p>
    <w:p w14:paraId="4A3DD3FE" w14:textId="77777777" w:rsidR="009C3D92" w:rsidRPr="00B86013" w:rsidRDefault="009C3D92" w:rsidP="009C3D92">
      <w:pPr>
        <w:rPr>
          <w:rFonts w:ascii="Century Gothic" w:hAnsi="Century Gothic"/>
          <w:szCs w:val="22"/>
        </w:rPr>
      </w:pPr>
    </w:p>
    <w:p w14:paraId="40FA8832" w14:textId="77777777" w:rsidR="009C3D92" w:rsidRPr="00B86013" w:rsidRDefault="009C3D92" w:rsidP="009C3D92">
      <w:pPr>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unique system users per department.</w:t>
      </w:r>
    </w:p>
    <w:p w14:paraId="6647C698" w14:textId="77777777" w:rsidR="009C3D92" w:rsidRPr="00B86013" w:rsidRDefault="009C3D92" w:rsidP="009C3D92">
      <w:pPr>
        <w:rPr>
          <w:rFonts w:ascii="Century Gothic" w:hAnsi="Century Gothic"/>
          <w:szCs w:val="22"/>
        </w:rPr>
      </w:pPr>
    </w:p>
    <w:p w14:paraId="6A9AACA7" w14:textId="77777777" w:rsidR="009C3D92" w:rsidRPr="00B86013" w:rsidRDefault="009C3D92" w:rsidP="009C3D92">
      <w:pPr>
        <w:rPr>
          <w:rFonts w:ascii="Century Gothic" w:hAnsi="Century Gothic"/>
          <w:szCs w:val="22"/>
        </w:rPr>
      </w:pPr>
    </w:p>
    <w:p w14:paraId="4ADE7109" w14:textId="77777777" w:rsidR="009C3D92" w:rsidRPr="00B86013" w:rsidRDefault="009C3D92" w:rsidP="009C3D92">
      <w:pPr>
        <w:pStyle w:val="Heading5"/>
        <w:spacing w:before="0"/>
        <w:rPr>
          <w:rFonts w:ascii="Century Gothic" w:hAnsi="Century Gothic"/>
          <w:b/>
          <w:color w:val="002060"/>
          <w:szCs w:val="22"/>
        </w:rPr>
      </w:pPr>
      <w:r w:rsidRPr="00B86013">
        <w:rPr>
          <w:rFonts w:ascii="Century Gothic" w:hAnsi="Century Gothic"/>
          <w:b/>
          <w:color w:val="002060"/>
          <w:szCs w:val="22"/>
        </w:rPr>
        <w:t>DEPARTMENT OF GENERAL SERVICES – CONTRACTED FISCAL SERVICES (CFS)</w:t>
      </w:r>
    </w:p>
    <w:p w14:paraId="5F127EFC" w14:textId="164179D4"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150)</w:t>
      </w:r>
    </w:p>
    <w:p w14:paraId="639E71B2"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The Department of General Services – Contracted Fiscal Services (CFS) offers complete accounting, budgeting, and financial services for their clients.  </w:t>
      </w:r>
    </w:p>
    <w:p w14:paraId="507CA5EF" w14:textId="77777777" w:rsidR="009C3D92" w:rsidRPr="00B86013" w:rsidRDefault="009C3D92" w:rsidP="009C3D92">
      <w:pPr>
        <w:rPr>
          <w:rFonts w:ascii="Century Gothic" w:hAnsi="Century Gothic"/>
          <w:szCs w:val="22"/>
        </w:rPr>
      </w:pPr>
    </w:p>
    <w:p w14:paraId="58F6ADB8" w14:textId="77777777" w:rsidR="009C3D92" w:rsidRPr="00B86013" w:rsidRDefault="009C3D92" w:rsidP="009C3D92">
      <w:pPr>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workload hours.</w:t>
      </w:r>
    </w:p>
    <w:p w14:paraId="0A735B44" w14:textId="77777777" w:rsidR="009C3D92" w:rsidRPr="00B86013" w:rsidRDefault="009C3D92" w:rsidP="009C3D92">
      <w:pPr>
        <w:rPr>
          <w:rFonts w:ascii="Century Gothic" w:hAnsi="Century Gothic"/>
          <w:szCs w:val="22"/>
        </w:rPr>
      </w:pPr>
    </w:p>
    <w:p w14:paraId="0680F701" w14:textId="77777777" w:rsidR="009C3D92" w:rsidRPr="00B86013" w:rsidRDefault="009C3D92" w:rsidP="009C3D92">
      <w:pPr>
        <w:pStyle w:val="Heading5"/>
        <w:spacing w:after="120"/>
        <w:rPr>
          <w:rFonts w:ascii="Century Gothic" w:hAnsi="Century Gothic"/>
          <w:b/>
          <w:color w:val="002060"/>
          <w:szCs w:val="22"/>
        </w:rPr>
      </w:pPr>
      <w:r w:rsidRPr="00B86013">
        <w:rPr>
          <w:rFonts w:ascii="Century Gothic" w:hAnsi="Century Gothic"/>
          <w:b/>
          <w:color w:val="002060"/>
          <w:szCs w:val="22"/>
        </w:rPr>
        <w:lastRenderedPageBreak/>
        <w:t>STATE CONTROLLER</w:t>
      </w:r>
    </w:p>
    <w:p w14:paraId="1C9096CA"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State Controller’s Office provides sound fiscal control over receipts, disbursements, and balances of all state funds, reports the financial condition of the state on a monthly and annual basis, and makes certain that money due the state is collected.</w:t>
      </w:r>
    </w:p>
    <w:p w14:paraId="71F58A6A" w14:textId="77777777" w:rsidR="009C3D92" w:rsidRPr="00684865" w:rsidRDefault="009C3D92" w:rsidP="009C3D92">
      <w:pPr>
        <w:spacing w:after="120"/>
        <w:rPr>
          <w:rFonts w:ascii="Century Gothic" w:hAnsi="Century Gothic"/>
          <w:szCs w:val="22"/>
        </w:rPr>
      </w:pPr>
      <w:r w:rsidRPr="00B86013">
        <w:rPr>
          <w:rFonts w:ascii="Century Gothic" w:hAnsi="Century Gothic"/>
          <w:b/>
          <w:bCs w:val="0"/>
          <w:szCs w:val="22"/>
        </w:rPr>
        <w:t xml:space="preserve">State </w:t>
      </w:r>
      <w:r w:rsidRPr="00684865">
        <w:rPr>
          <w:rFonts w:ascii="Century Gothic" w:hAnsi="Century Gothic"/>
          <w:b/>
          <w:bCs w:val="0"/>
          <w:szCs w:val="22"/>
        </w:rPr>
        <w:t xml:space="preserve">Accounting and Reporting Division (SARD) </w:t>
      </w:r>
      <w:r w:rsidRPr="00684865">
        <w:rPr>
          <w:rFonts w:ascii="Century Gothic" w:hAnsi="Century Gothic"/>
          <w:b/>
          <w:szCs w:val="22"/>
        </w:rPr>
        <w:t>(Function 201)</w:t>
      </w:r>
    </w:p>
    <w:p w14:paraId="73CBE5D6" w14:textId="77777777" w:rsidR="009C3D92" w:rsidRPr="00684865" w:rsidRDefault="009C3D92" w:rsidP="009C3D92">
      <w:pPr>
        <w:spacing w:after="120"/>
        <w:rPr>
          <w:rFonts w:ascii="Century Gothic" w:hAnsi="Century Gothic"/>
          <w:szCs w:val="22"/>
        </w:rPr>
      </w:pPr>
      <w:r w:rsidRPr="00684865">
        <w:rPr>
          <w:rFonts w:ascii="Century Gothic" w:hAnsi="Century Gothic"/>
          <w:szCs w:val="22"/>
        </w:rPr>
        <w:t>SARD establishes the Budget Act in the SCO Legacy system and</w:t>
      </w:r>
      <w:r w:rsidRPr="00684865">
        <w:rPr>
          <w:szCs w:val="22"/>
        </w:rPr>
        <w:t xml:space="preserve"> </w:t>
      </w:r>
      <w:r w:rsidRPr="00684865">
        <w:rPr>
          <w:rFonts w:ascii="Century Gothic" w:hAnsi="Century Gothic"/>
          <w:szCs w:val="22"/>
        </w:rPr>
        <w:t xml:space="preserve">maintains uniform and systematic control accounts of all receipts, disbursements, including payroll, loans, bonds and appropriation, and balances in all state funds. SARD monitors the cash flow of the General Fund and reports on the financial condition of the state, including GAAP adjustments. </w:t>
      </w:r>
    </w:p>
    <w:p w14:paraId="703D4125" w14:textId="77777777" w:rsidR="009C3D92" w:rsidRPr="00B86013" w:rsidRDefault="009C3D92" w:rsidP="009C3D92">
      <w:pPr>
        <w:spacing w:after="120"/>
        <w:rPr>
          <w:rFonts w:ascii="Century Gothic" w:hAnsi="Century Gothic"/>
          <w:szCs w:val="22"/>
        </w:rPr>
      </w:pPr>
      <w:r w:rsidRPr="00684865">
        <w:rPr>
          <w:rFonts w:ascii="Century Gothic" w:hAnsi="Century Gothic"/>
          <w:szCs w:val="22"/>
        </w:rPr>
        <w:t xml:space="preserve">Costs are allocated on the basis of records </w:t>
      </w:r>
      <w:proofErr w:type="gramStart"/>
      <w:r w:rsidRPr="00684865">
        <w:rPr>
          <w:rFonts w:ascii="Century Gothic" w:hAnsi="Century Gothic"/>
          <w:szCs w:val="22"/>
        </w:rPr>
        <w:t>processed;</w:t>
      </w:r>
      <w:proofErr w:type="gramEnd"/>
      <w:r w:rsidRPr="00684865">
        <w:rPr>
          <w:rFonts w:ascii="Century Gothic" w:hAnsi="Century Gothic"/>
          <w:szCs w:val="22"/>
        </w:rPr>
        <w:t xml:space="preserve"> such as, warrants issued, accounting transactions</w:t>
      </w:r>
      <w:r w:rsidRPr="00684865">
        <w:rPr>
          <w:szCs w:val="22"/>
        </w:rPr>
        <w:t xml:space="preserve">, </w:t>
      </w:r>
      <w:r w:rsidRPr="00684865">
        <w:rPr>
          <w:rFonts w:ascii="Century Gothic" w:hAnsi="Century Gothic"/>
          <w:szCs w:val="22"/>
        </w:rPr>
        <w:t>interest earnings, calculations and claim schedules paid.</w:t>
      </w:r>
      <w:r w:rsidRPr="00B86013">
        <w:rPr>
          <w:rFonts w:ascii="Century Gothic" w:hAnsi="Century Gothic"/>
          <w:szCs w:val="22"/>
        </w:rPr>
        <w:t xml:space="preserve"> </w:t>
      </w:r>
    </w:p>
    <w:p w14:paraId="78F912C3" w14:textId="77777777" w:rsidR="009C3D92" w:rsidRPr="00B86013" w:rsidRDefault="009C3D92" w:rsidP="009C3D92">
      <w:pPr>
        <w:spacing w:after="120"/>
        <w:rPr>
          <w:rFonts w:ascii="Century Gothic" w:hAnsi="Century Gothic"/>
          <w:szCs w:val="22"/>
        </w:rPr>
      </w:pPr>
      <w:r w:rsidRPr="00B86013">
        <w:rPr>
          <w:rFonts w:ascii="Century Gothic" w:hAnsi="Century Gothic"/>
          <w:b/>
          <w:bCs w:val="0"/>
          <w:szCs w:val="22"/>
        </w:rPr>
        <w:t>Division of Audits–Claims</w:t>
      </w:r>
      <w:r>
        <w:rPr>
          <w:rFonts w:ascii="Century Gothic" w:hAnsi="Century Gothic"/>
          <w:b/>
          <w:bCs w:val="0"/>
          <w:szCs w:val="22"/>
        </w:rPr>
        <w:t>/Vouchers</w:t>
      </w:r>
      <w:r w:rsidRPr="00B86013">
        <w:rPr>
          <w:rFonts w:ascii="Century Gothic" w:hAnsi="Century Gothic"/>
          <w:b/>
          <w:bCs w:val="0"/>
          <w:szCs w:val="22"/>
        </w:rPr>
        <w:t xml:space="preserve"> Audits</w:t>
      </w:r>
      <w:r w:rsidRPr="00B86013">
        <w:rPr>
          <w:rFonts w:ascii="Century Gothic" w:hAnsi="Century Gothic"/>
          <w:szCs w:val="22"/>
        </w:rPr>
        <w:t xml:space="preserve"> </w:t>
      </w:r>
      <w:r w:rsidRPr="00B86013">
        <w:rPr>
          <w:rFonts w:ascii="Century Gothic" w:hAnsi="Century Gothic"/>
          <w:b/>
          <w:szCs w:val="22"/>
        </w:rPr>
        <w:t>(Function 202)</w:t>
      </w:r>
    </w:p>
    <w:p w14:paraId="0651B975" w14:textId="77777777" w:rsidR="009C3D92" w:rsidRPr="002301E4" w:rsidRDefault="009C3D92" w:rsidP="009C3D92">
      <w:pPr>
        <w:spacing w:after="120"/>
        <w:rPr>
          <w:rFonts w:ascii="Century Gothic" w:hAnsi="Century Gothic"/>
          <w:szCs w:val="22"/>
        </w:rPr>
      </w:pPr>
      <w:r w:rsidRPr="002301E4">
        <w:rPr>
          <w:rFonts w:ascii="Century Gothic" w:hAnsi="Century Gothic"/>
          <w:szCs w:val="22"/>
        </w:rPr>
        <w:t xml:space="preserve">The Division of Audits performs audits of all </w:t>
      </w:r>
      <w:proofErr w:type="gramStart"/>
      <w:r w:rsidRPr="002301E4">
        <w:rPr>
          <w:rFonts w:ascii="Century Gothic" w:hAnsi="Century Gothic"/>
          <w:szCs w:val="22"/>
        </w:rPr>
        <w:t>manual</w:t>
      </w:r>
      <w:proofErr w:type="gramEnd"/>
      <w:r w:rsidRPr="002301E4">
        <w:rPr>
          <w:rFonts w:ascii="Century Gothic" w:hAnsi="Century Gothic"/>
          <w:szCs w:val="22"/>
        </w:rPr>
        <w:t xml:space="preserve"> (paper) claims and FI$Cal vouchers submitted to the State Controller before payment is made from the State Treasury under specific authority provided in GC section 925.6. Auditors audit all claims/vouchers for correctness, legality, and availability of funds. Claims/vouchers are verified for compliance with California’s Constitution and various other statutes, appropriations, court decisions, legal opinions, administrative rules and regulations, executive orders, and other applicable laws and regulations.</w:t>
      </w:r>
    </w:p>
    <w:p w14:paraId="08445F4D"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warrants issued.</w:t>
      </w:r>
    </w:p>
    <w:p w14:paraId="4208BD60" w14:textId="77777777" w:rsidR="009C3D92" w:rsidRPr="00B86013" w:rsidRDefault="009C3D92" w:rsidP="009C3D92">
      <w:pPr>
        <w:spacing w:after="120"/>
        <w:rPr>
          <w:rFonts w:ascii="Century Gothic" w:hAnsi="Century Gothic"/>
          <w:szCs w:val="22"/>
        </w:rPr>
      </w:pPr>
      <w:r>
        <w:rPr>
          <w:rFonts w:ascii="Century Gothic" w:hAnsi="Century Gothic"/>
          <w:b/>
          <w:bCs w:val="0"/>
          <w:szCs w:val="22"/>
        </w:rPr>
        <w:t xml:space="preserve">Administration and Disbursements </w:t>
      </w:r>
      <w:r w:rsidRPr="00B86013">
        <w:rPr>
          <w:rFonts w:ascii="Century Gothic" w:hAnsi="Century Gothic"/>
          <w:b/>
          <w:bCs w:val="0"/>
          <w:szCs w:val="22"/>
        </w:rPr>
        <w:t>Division</w:t>
      </w:r>
      <w:r>
        <w:rPr>
          <w:rFonts w:ascii="Century Gothic" w:hAnsi="Century Gothic"/>
          <w:b/>
          <w:bCs w:val="0"/>
          <w:szCs w:val="22"/>
        </w:rPr>
        <w:t>,</w:t>
      </w:r>
      <w:r w:rsidRPr="00B86013">
        <w:rPr>
          <w:rFonts w:ascii="Century Gothic" w:hAnsi="Century Gothic"/>
          <w:b/>
          <w:bCs w:val="0"/>
          <w:szCs w:val="22"/>
        </w:rPr>
        <w:t xml:space="preserve"> Disbursements</w:t>
      </w:r>
      <w:r w:rsidRPr="00B86013">
        <w:rPr>
          <w:rFonts w:ascii="Century Gothic" w:hAnsi="Century Gothic"/>
          <w:szCs w:val="22"/>
        </w:rPr>
        <w:t xml:space="preserve"> </w:t>
      </w:r>
      <w:r w:rsidRPr="00B86013">
        <w:rPr>
          <w:rFonts w:ascii="Century Gothic" w:hAnsi="Century Gothic"/>
          <w:b/>
          <w:szCs w:val="22"/>
        </w:rPr>
        <w:t>(Functions 203 and 204)</w:t>
      </w:r>
    </w:p>
    <w:p w14:paraId="6455F2C0"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Disbursements issues warrants for payroll (Function 203) and payments of the state’s obligations </w:t>
      </w:r>
      <w:r>
        <w:rPr>
          <w:rFonts w:ascii="Century Gothic" w:hAnsi="Century Gothic"/>
          <w:szCs w:val="22"/>
        </w:rPr>
        <w:t>(claims/vouchers) (Function 204)</w:t>
      </w:r>
      <w:r w:rsidRPr="00B86013">
        <w:rPr>
          <w:rFonts w:ascii="Century Gothic" w:hAnsi="Century Gothic"/>
          <w:szCs w:val="22"/>
        </w:rPr>
        <w:t xml:space="preserve">. </w:t>
      </w:r>
    </w:p>
    <w:p w14:paraId="504E98A6"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w:t>
      </w:r>
      <w:r>
        <w:rPr>
          <w:rFonts w:ascii="Century Gothic" w:hAnsi="Century Gothic"/>
          <w:szCs w:val="22"/>
        </w:rPr>
        <w:t>payment (</w:t>
      </w:r>
      <w:r w:rsidRPr="00B86013">
        <w:rPr>
          <w:rFonts w:ascii="Century Gothic" w:hAnsi="Century Gothic"/>
          <w:szCs w:val="22"/>
        </w:rPr>
        <w:t>warrant</w:t>
      </w:r>
      <w:r>
        <w:rPr>
          <w:rFonts w:ascii="Century Gothic" w:hAnsi="Century Gothic"/>
          <w:szCs w:val="22"/>
        </w:rPr>
        <w:t xml:space="preserve"> or EFT) type</w:t>
      </w:r>
      <w:r w:rsidRPr="00B86013">
        <w:rPr>
          <w:rFonts w:ascii="Century Gothic" w:hAnsi="Century Gothic"/>
          <w:szCs w:val="22"/>
        </w:rPr>
        <w:t xml:space="preserve"> issued.</w:t>
      </w:r>
    </w:p>
    <w:p w14:paraId="7242FD88" w14:textId="77777777" w:rsidR="009C3D92" w:rsidRPr="00B86013" w:rsidRDefault="009C3D92" w:rsidP="009C3D92">
      <w:pPr>
        <w:spacing w:after="120"/>
        <w:rPr>
          <w:rFonts w:ascii="Century Gothic" w:hAnsi="Century Gothic"/>
          <w:szCs w:val="22"/>
        </w:rPr>
      </w:pPr>
      <w:r w:rsidRPr="00B86013">
        <w:rPr>
          <w:rFonts w:ascii="Century Gothic" w:hAnsi="Century Gothic"/>
          <w:b/>
          <w:bCs w:val="0"/>
          <w:szCs w:val="22"/>
        </w:rPr>
        <w:t>Division of Audits–Field Audits</w:t>
      </w:r>
      <w:r w:rsidRPr="00B86013">
        <w:rPr>
          <w:rFonts w:ascii="Century Gothic" w:hAnsi="Century Gothic"/>
          <w:b/>
          <w:szCs w:val="22"/>
        </w:rPr>
        <w:t xml:space="preserve"> (Function 205)</w:t>
      </w:r>
    </w:p>
    <w:p w14:paraId="0F053376"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The Division of Audits, Field Audits Unit, conducts audits of agencies and departments that receive loans, grants, or subdivisions of state and federal funds.  </w:t>
      </w:r>
    </w:p>
    <w:p w14:paraId="5593DC74"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audit hours. </w:t>
      </w:r>
    </w:p>
    <w:p w14:paraId="247D3CE3" w14:textId="77777777" w:rsidR="009C3D92" w:rsidRPr="00B86013" w:rsidRDefault="009C3D92" w:rsidP="009C3D92">
      <w:pPr>
        <w:spacing w:after="120"/>
        <w:rPr>
          <w:rFonts w:ascii="Century Gothic" w:hAnsi="Century Gothic"/>
          <w:b/>
          <w:bCs w:val="0"/>
          <w:szCs w:val="22"/>
        </w:rPr>
      </w:pPr>
      <w:r w:rsidRPr="00B86013">
        <w:rPr>
          <w:rFonts w:ascii="Century Gothic" w:hAnsi="Century Gothic"/>
          <w:b/>
          <w:bCs w:val="0"/>
          <w:szCs w:val="22"/>
        </w:rPr>
        <w:t>Personnel</w:t>
      </w:r>
      <w:r>
        <w:rPr>
          <w:rFonts w:ascii="Century Gothic" w:hAnsi="Century Gothic"/>
          <w:b/>
          <w:bCs w:val="0"/>
          <w:szCs w:val="22"/>
        </w:rPr>
        <w:t xml:space="preserve"> and </w:t>
      </w:r>
      <w:r w:rsidRPr="00B86013">
        <w:rPr>
          <w:rFonts w:ascii="Century Gothic" w:hAnsi="Century Gothic"/>
          <w:b/>
          <w:bCs w:val="0"/>
          <w:szCs w:val="22"/>
        </w:rPr>
        <w:t>Payroll Services Division (PPSD) and Information Systems Division (ISD) (Function 211)</w:t>
      </w:r>
    </w:p>
    <w:p w14:paraId="739595C5" w14:textId="77777777" w:rsidR="009C3D92" w:rsidRDefault="009C3D92" w:rsidP="009C3D92">
      <w:pPr>
        <w:spacing w:after="120"/>
        <w:rPr>
          <w:rFonts w:ascii="Century Gothic" w:hAnsi="Century Gothic"/>
          <w:iCs w:val="0"/>
          <w:color w:val="000000"/>
          <w:szCs w:val="22"/>
          <w:lang w:val="en"/>
        </w:rPr>
      </w:pPr>
      <w:r w:rsidRPr="00B86013">
        <w:rPr>
          <w:rFonts w:ascii="Century Gothic" w:hAnsi="Century Gothic"/>
          <w:szCs w:val="22"/>
        </w:rPr>
        <w:t xml:space="preserve">PPSD and ISD administer the Uniform State Payroll System, </w:t>
      </w:r>
      <w:proofErr w:type="gramStart"/>
      <w:r w:rsidRPr="00B86013">
        <w:rPr>
          <w:rFonts w:ascii="Century Gothic" w:hAnsi="Century Gothic"/>
          <w:szCs w:val="22"/>
        </w:rPr>
        <w:t>audit</w:t>
      </w:r>
      <w:proofErr w:type="gramEnd"/>
      <w:r w:rsidRPr="00B86013">
        <w:rPr>
          <w:rFonts w:ascii="Century Gothic" w:hAnsi="Century Gothic"/>
          <w:szCs w:val="22"/>
        </w:rPr>
        <w:t xml:space="preserve"> and process all personnel and payroll transactions for state civil service and exempt employees, including the Cali</w:t>
      </w:r>
      <w:r>
        <w:rPr>
          <w:rFonts w:ascii="Century Gothic" w:hAnsi="Century Gothic"/>
          <w:szCs w:val="22"/>
        </w:rPr>
        <w:t>fornia State University System.</w:t>
      </w:r>
      <w:r w:rsidRPr="00B86013">
        <w:rPr>
          <w:rFonts w:ascii="Century Gothic" w:hAnsi="Century Gothic"/>
          <w:szCs w:val="22"/>
        </w:rPr>
        <w:t xml:space="preserve"> This centralized database provides the information to manage the personnel resources of the state.</w:t>
      </w:r>
      <w:r>
        <w:rPr>
          <w:rFonts w:ascii="Century Gothic" w:hAnsi="Century Gothic"/>
          <w:color w:val="000000"/>
          <w:szCs w:val="22"/>
          <w:lang w:val="en"/>
        </w:rPr>
        <w:t xml:space="preserve"> </w:t>
      </w:r>
      <w:r w:rsidRPr="00B86013">
        <w:rPr>
          <w:rFonts w:ascii="Century Gothic" w:hAnsi="Century Gothic"/>
          <w:iCs w:val="0"/>
          <w:color w:val="000000"/>
          <w:szCs w:val="22"/>
          <w:lang w:val="en"/>
        </w:rPr>
        <w:t>PPSD</w:t>
      </w:r>
      <w:r>
        <w:rPr>
          <w:rFonts w:ascii="Century Gothic" w:hAnsi="Century Gothic"/>
          <w:iCs w:val="0"/>
          <w:color w:val="000000"/>
          <w:szCs w:val="22"/>
          <w:lang w:val="en"/>
        </w:rPr>
        <w:t xml:space="preserve"> also</w:t>
      </w:r>
      <w:r w:rsidRPr="00B86013">
        <w:rPr>
          <w:rFonts w:ascii="Century Gothic" w:hAnsi="Century Gothic"/>
          <w:iCs w:val="0"/>
          <w:color w:val="000000"/>
          <w:szCs w:val="22"/>
          <w:lang w:val="en"/>
        </w:rPr>
        <w:t xml:space="preserve"> administers and maintains</w:t>
      </w:r>
      <w:r>
        <w:rPr>
          <w:rFonts w:ascii="Century Gothic" w:hAnsi="Century Gothic"/>
          <w:iCs w:val="0"/>
          <w:color w:val="000000"/>
          <w:szCs w:val="22"/>
          <w:lang w:val="en"/>
        </w:rPr>
        <w:t xml:space="preserve"> two additional systems,</w:t>
      </w:r>
      <w:r w:rsidRPr="00B86013">
        <w:rPr>
          <w:rFonts w:ascii="Century Gothic" w:hAnsi="Century Gothic"/>
          <w:iCs w:val="0"/>
          <w:color w:val="000000"/>
          <w:szCs w:val="22"/>
          <w:lang w:val="en"/>
        </w:rPr>
        <w:t xml:space="preserve"> the California Automated Travel Expense Reimbursement System</w:t>
      </w:r>
      <w:r>
        <w:rPr>
          <w:rFonts w:ascii="Century Gothic" w:hAnsi="Century Gothic"/>
          <w:iCs w:val="0"/>
          <w:color w:val="000000"/>
          <w:szCs w:val="22"/>
          <w:lang w:val="en"/>
        </w:rPr>
        <w:t xml:space="preserve"> </w:t>
      </w:r>
      <w:r w:rsidRPr="00B17D11">
        <w:rPr>
          <w:lang w:val="en"/>
        </w:rPr>
        <w:t>(</w:t>
      </w:r>
      <w:r w:rsidRPr="000F3829">
        <w:rPr>
          <w:rFonts w:ascii="Century Gothic" w:hAnsi="Century Gothic"/>
          <w:szCs w:val="22"/>
        </w:rPr>
        <w:t xml:space="preserve">CalATERS) and the California Leave Accounting System (CLAS).  CalATERS manages travel advance and expense reimbursement processing which </w:t>
      </w:r>
      <w:r w:rsidRPr="000F3829">
        <w:rPr>
          <w:rFonts w:ascii="Century Gothic" w:hAnsi="Century Gothic"/>
          <w:szCs w:val="22"/>
        </w:rPr>
        <w:lastRenderedPageBreak/>
        <w:t>includes</w:t>
      </w:r>
      <w:r w:rsidRPr="00B86013">
        <w:rPr>
          <w:rFonts w:ascii="Century Gothic" w:hAnsi="Century Gothic"/>
          <w:iCs w:val="0"/>
          <w:color w:val="000000"/>
          <w:szCs w:val="22"/>
          <w:lang w:val="en"/>
        </w:rPr>
        <w:t xml:space="preserve"> automated audits of statewide travel rules, form tracking, and management reporting capabilities.</w:t>
      </w:r>
      <w:r>
        <w:rPr>
          <w:rFonts w:ascii="Century Gothic" w:hAnsi="Century Gothic"/>
          <w:iCs w:val="0"/>
          <w:color w:val="000000"/>
          <w:szCs w:val="22"/>
          <w:lang w:val="en"/>
        </w:rPr>
        <w:t xml:space="preserve"> </w:t>
      </w:r>
    </w:p>
    <w:p w14:paraId="4C9FA771" w14:textId="77777777" w:rsidR="009C3D92" w:rsidRPr="000F3829" w:rsidRDefault="009C3D92" w:rsidP="009C3D92">
      <w:pPr>
        <w:spacing w:after="120"/>
        <w:rPr>
          <w:rFonts w:ascii="Century Gothic" w:hAnsi="Century Gothic"/>
          <w:szCs w:val="22"/>
        </w:rPr>
      </w:pPr>
      <w:r w:rsidRPr="000F3829">
        <w:rPr>
          <w:rFonts w:ascii="Century Gothic" w:hAnsi="Century Gothic"/>
          <w:iCs w:val="0"/>
          <w:szCs w:val="22"/>
        </w:rPr>
        <w:t>CLAS</w:t>
      </w:r>
      <w:r w:rsidRPr="000F3829">
        <w:rPr>
          <w:rStyle w:val="Emphasis"/>
          <w:i w:val="0"/>
          <w:color w:val="000000"/>
          <w:lang w:val="en"/>
        </w:rPr>
        <w:t xml:space="preserve"> </w:t>
      </w:r>
      <w:r w:rsidRPr="000F3829">
        <w:rPr>
          <w:rFonts w:ascii="Century Gothic" w:hAnsi="Century Gothic"/>
          <w:iCs w:val="0"/>
          <w:szCs w:val="22"/>
        </w:rPr>
        <w:t>manages employee leave benefits and accounts for monthly leave usage, state service time, and leave balances for employees.</w:t>
      </w:r>
    </w:p>
    <w:p w14:paraId="23E78414"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personnel positions.  </w:t>
      </w:r>
    </w:p>
    <w:p w14:paraId="03C2A792" w14:textId="77777777" w:rsidR="009C3D92" w:rsidRPr="008468AB" w:rsidRDefault="009C3D92" w:rsidP="009C3D92">
      <w:pPr>
        <w:spacing w:after="120"/>
        <w:rPr>
          <w:rFonts w:ascii="Century Gothic" w:hAnsi="Century Gothic"/>
          <w:b/>
          <w:szCs w:val="22"/>
        </w:rPr>
      </w:pPr>
      <w:r w:rsidRPr="00A844B0">
        <w:rPr>
          <w:rFonts w:ascii="Century Gothic" w:hAnsi="Century Gothic"/>
          <w:b/>
          <w:szCs w:val="22"/>
        </w:rPr>
        <w:t>California</w:t>
      </w:r>
      <w:r w:rsidRPr="008468AB">
        <w:rPr>
          <w:rFonts w:ascii="Century Gothic" w:hAnsi="Century Gothic"/>
          <w:b/>
          <w:szCs w:val="22"/>
        </w:rPr>
        <w:t xml:space="preserve"> State Payroll System (CSPS) Project</w:t>
      </w:r>
      <w:r>
        <w:rPr>
          <w:rFonts w:ascii="Century Gothic" w:hAnsi="Century Gothic"/>
          <w:b/>
          <w:szCs w:val="22"/>
        </w:rPr>
        <w:t xml:space="preserve"> (Function 212)</w:t>
      </w:r>
    </w:p>
    <w:p w14:paraId="5DA33745" w14:textId="77777777" w:rsidR="009C3D92" w:rsidRDefault="009C3D92" w:rsidP="009C3D92">
      <w:pPr>
        <w:spacing w:after="120"/>
        <w:rPr>
          <w:rFonts w:ascii="Century Gothic" w:hAnsi="Century Gothic"/>
          <w:szCs w:val="22"/>
        </w:rPr>
      </w:pPr>
      <w:r w:rsidRPr="008468AB">
        <w:rPr>
          <w:rFonts w:ascii="Century Gothic" w:hAnsi="Century Gothic"/>
          <w:szCs w:val="22"/>
        </w:rPr>
        <w:t xml:space="preserve">The CSPS </w:t>
      </w:r>
      <w:r>
        <w:rPr>
          <w:rFonts w:ascii="Century Gothic" w:hAnsi="Century Gothic"/>
          <w:szCs w:val="22"/>
        </w:rPr>
        <w:t>will</w:t>
      </w:r>
      <w:r w:rsidRPr="008468AB">
        <w:rPr>
          <w:rFonts w:ascii="Century Gothic" w:hAnsi="Century Gothic"/>
          <w:szCs w:val="22"/>
        </w:rPr>
        <w:t xml:space="preserve"> replace the </w:t>
      </w:r>
      <w:r>
        <w:rPr>
          <w:rFonts w:ascii="Century Gothic" w:hAnsi="Century Gothic"/>
          <w:szCs w:val="22"/>
        </w:rPr>
        <w:t>1970s-era</w:t>
      </w:r>
      <w:r w:rsidRPr="008468AB">
        <w:rPr>
          <w:rFonts w:ascii="Century Gothic" w:hAnsi="Century Gothic"/>
          <w:szCs w:val="22"/>
        </w:rPr>
        <w:t xml:space="preserve"> Uniform State Payroll System (</w:t>
      </w:r>
      <w:r>
        <w:rPr>
          <w:rFonts w:ascii="Century Gothic" w:hAnsi="Century Gothic"/>
          <w:szCs w:val="22"/>
        </w:rPr>
        <w:t>U</w:t>
      </w:r>
      <w:r w:rsidRPr="008468AB">
        <w:rPr>
          <w:rFonts w:ascii="Century Gothic" w:hAnsi="Century Gothic"/>
          <w:szCs w:val="22"/>
        </w:rPr>
        <w:t xml:space="preserve">SPS) and multiple </w:t>
      </w:r>
      <w:r>
        <w:rPr>
          <w:rFonts w:ascii="Century Gothic" w:hAnsi="Century Gothic"/>
          <w:szCs w:val="22"/>
        </w:rPr>
        <w:t>supporting</w:t>
      </w:r>
      <w:r w:rsidRPr="008468AB">
        <w:rPr>
          <w:rFonts w:ascii="Century Gothic" w:hAnsi="Century Gothic"/>
          <w:szCs w:val="22"/>
        </w:rPr>
        <w:t xml:space="preserve"> legacy systems with a </w:t>
      </w:r>
      <w:r>
        <w:rPr>
          <w:rFonts w:ascii="Century Gothic" w:hAnsi="Century Gothic"/>
          <w:szCs w:val="22"/>
        </w:rPr>
        <w:t xml:space="preserve">fully integrated </w:t>
      </w:r>
      <w:r w:rsidRPr="008468AB">
        <w:rPr>
          <w:rFonts w:ascii="Century Gothic" w:hAnsi="Century Gothic"/>
          <w:szCs w:val="22"/>
        </w:rPr>
        <w:t>statewide human resource management system</w:t>
      </w:r>
      <w:r>
        <w:rPr>
          <w:rFonts w:ascii="Century Gothic" w:hAnsi="Century Gothic"/>
          <w:szCs w:val="22"/>
        </w:rPr>
        <w:t>.</w:t>
      </w:r>
      <w:r w:rsidRPr="008468AB">
        <w:rPr>
          <w:rFonts w:ascii="Century Gothic" w:hAnsi="Century Gothic"/>
          <w:szCs w:val="22"/>
        </w:rPr>
        <w:t xml:space="preserve"> </w:t>
      </w:r>
      <w:r>
        <w:rPr>
          <w:rFonts w:ascii="Century Gothic" w:hAnsi="Century Gothic"/>
          <w:szCs w:val="22"/>
        </w:rPr>
        <w:t xml:space="preserve">The modernized system </w:t>
      </w:r>
      <w:r w:rsidRPr="008468AB">
        <w:rPr>
          <w:rFonts w:ascii="Century Gothic" w:hAnsi="Century Gothic"/>
          <w:szCs w:val="22"/>
        </w:rPr>
        <w:t xml:space="preserve">will include employment, payroll, benefits, position management, leave accounting/timekeeping, and travel and expense management functionalities. </w:t>
      </w:r>
    </w:p>
    <w:p w14:paraId="598C4AD9" w14:textId="77777777" w:rsidR="009C3D92" w:rsidRPr="008468AB" w:rsidRDefault="009C3D92" w:rsidP="009C3D92">
      <w:pPr>
        <w:spacing w:after="120"/>
        <w:rPr>
          <w:rFonts w:ascii="Century Gothic" w:hAnsi="Century Gothic"/>
          <w:szCs w:val="22"/>
        </w:rPr>
      </w:pPr>
      <w:r>
        <w:rPr>
          <w:rFonts w:ascii="Century Gothic" w:hAnsi="Century Gothic"/>
          <w:szCs w:val="22"/>
        </w:rPr>
        <w:t xml:space="preserve">The </w:t>
      </w:r>
      <w:r w:rsidRPr="008468AB">
        <w:rPr>
          <w:rFonts w:ascii="Century Gothic" w:hAnsi="Century Gothic"/>
          <w:szCs w:val="22"/>
        </w:rPr>
        <w:t xml:space="preserve">allocated project costs </w:t>
      </w:r>
      <w:proofErr w:type="gramStart"/>
      <w:r w:rsidRPr="008468AB">
        <w:rPr>
          <w:rFonts w:ascii="Century Gothic" w:hAnsi="Century Gothic"/>
          <w:szCs w:val="22"/>
        </w:rPr>
        <w:t>is</w:t>
      </w:r>
      <w:proofErr w:type="gramEnd"/>
      <w:r w:rsidRPr="008468AB">
        <w:rPr>
          <w:rFonts w:ascii="Century Gothic" w:hAnsi="Century Gothic"/>
          <w:szCs w:val="22"/>
        </w:rPr>
        <w:t xml:space="preserve"> for developing, and implementing the new CSPS. The CSPS post-implementation maintenance and operation costs will be recorded under function 211.</w:t>
      </w:r>
    </w:p>
    <w:p w14:paraId="76205F8A" w14:textId="77777777" w:rsidR="009C3D92" w:rsidRPr="008468AB" w:rsidRDefault="009C3D92" w:rsidP="009C3D92">
      <w:pPr>
        <w:spacing w:after="120"/>
        <w:rPr>
          <w:rFonts w:ascii="Century Gothic" w:hAnsi="Century Gothic"/>
          <w:szCs w:val="22"/>
        </w:rPr>
      </w:pPr>
      <w:r w:rsidRPr="008468AB">
        <w:rPr>
          <w:rFonts w:ascii="Century Gothic" w:hAnsi="Century Gothic"/>
          <w:szCs w:val="22"/>
        </w:rPr>
        <w:t xml:space="preserve">Costs for the CSPS project are allocated </w:t>
      </w:r>
      <w:proofErr w:type="gramStart"/>
      <w:r w:rsidRPr="008468AB">
        <w:rPr>
          <w:rFonts w:ascii="Century Gothic" w:hAnsi="Century Gothic"/>
          <w:szCs w:val="22"/>
        </w:rPr>
        <w:t>on the basis of</w:t>
      </w:r>
      <w:proofErr w:type="gramEnd"/>
      <w:r w:rsidRPr="008468AB">
        <w:rPr>
          <w:rFonts w:ascii="Century Gothic" w:hAnsi="Century Gothic"/>
          <w:szCs w:val="22"/>
        </w:rPr>
        <w:t xml:space="preserve"> personnel positions.  </w:t>
      </w:r>
    </w:p>
    <w:p w14:paraId="52FE22E0" w14:textId="77777777" w:rsidR="009C3D92" w:rsidRDefault="009C3D92" w:rsidP="009C3D92">
      <w:pPr>
        <w:spacing w:after="120"/>
        <w:rPr>
          <w:rFonts w:ascii="Century Gothic" w:hAnsi="Century Gothic" w:cs="Times New Roman"/>
          <w:b/>
          <w:color w:val="4F81BD"/>
          <w:szCs w:val="22"/>
        </w:rPr>
      </w:pPr>
    </w:p>
    <w:p w14:paraId="7A8CBB05" w14:textId="77777777" w:rsidR="009C3D92" w:rsidRPr="00B86013" w:rsidRDefault="009C3D92" w:rsidP="009C3D92">
      <w:pPr>
        <w:spacing w:after="120"/>
        <w:rPr>
          <w:rFonts w:ascii="Century Gothic" w:hAnsi="Century Gothic" w:cs="Times New Roman"/>
          <w:b/>
          <w:color w:val="002060"/>
          <w:szCs w:val="22"/>
        </w:rPr>
      </w:pPr>
      <w:r w:rsidRPr="00B86013">
        <w:rPr>
          <w:rFonts w:ascii="Century Gothic" w:hAnsi="Century Gothic" w:cs="Times New Roman"/>
          <w:b/>
          <w:color w:val="002060"/>
          <w:szCs w:val="22"/>
        </w:rPr>
        <w:t>STATE TREASURER</w:t>
      </w:r>
    </w:p>
    <w:p w14:paraId="03EFB23F" w14:textId="77777777" w:rsidR="009C3D92" w:rsidRDefault="009C3D92" w:rsidP="009C3D92">
      <w:pPr>
        <w:spacing w:after="120"/>
        <w:rPr>
          <w:rFonts w:ascii="Century Gothic" w:hAnsi="Century Gothic"/>
          <w:szCs w:val="22"/>
        </w:rPr>
      </w:pPr>
      <w:r w:rsidRPr="00B86013">
        <w:rPr>
          <w:rFonts w:ascii="Century Gothic" w:hAnsi="Century Gothic"/>
          <w:szCs w:val="22"/>
        </w:rPr>
        <w:t>The State Treasurer is responsible for the custody of local, state, and federal moneys and</w:t>
      </w:r>
      <w:r>
        <w:rPr>
          <w:rFonts w:ascii="Century Gothic" w:hAnsi="Century Gothic"/>
          <w:szCs w:val="22"/>
        </w:rPr>
        <w:t xml:space="preserve"> securities held by the state. </w:t>
      </w:r>
      <w:r w:rsidRPr="00B86013">
        <w:rPr>
          <w:rFonts w:ascii="Century Gothic" w:hAnsi="Century Gothic"/>
          <w:szCs w:val="22"/>
        </w:rPr>
        <w:t>The State Treasurer’s Office provides banking services on behalf of state g</w:t>
      </w:r>
      <w:r>
        <w:rPr>
          <w:rFonts w:ascii="Century Gothic" w:hAnsi="Century Gothic"/>
          <w:szCs w:val="22"/>
        </w:rPr>
        <w:t xml:space="preserve">overnment and taxpayers funds. </w:t>
      </w:r>
      <w:r w:rsidRPr="00B86013">
        <w:rPr>
          <w:rFonts w:ascii="Century Gothic" w:hAnsi="Century Gothic"/>
          <w:szCs w:val="22"/>
        </w:rPr>
        <w:t>These services include the maintenance of bank accounts and redemption of state warrants.</w:t>
      </w:r>
    </w:p>
    <w:p w14:paraId="1E58BF84" w14:textId="77777777" w:rsidR="00ED35E1" w:rsidRPr="00C6231D" w:rsidRDefault="00ED35E1" w:rsidP="00ED35E1">
      <w:pPr>
        <w:keepNext/>
        <w:keepLines/>
        <w:spacing w:before="200" w:after="120"/>
        <w:outlineLvl w:val="2"/>
        <w:rPr>
          <w:rFonts w:ascii="Century Gothic" w:hAnsi="Century Gothic"/>
        </w:rPr>
      </w:pPr>
      <w:r w:rsidRPr="00C6231D">
        <w:rPr>
          <w:rFonts w:ascii="Century Gothic" w:hAnsi="Century Gothic"/>
          <w:b/>
        </w:rPr>
        <w:t>Treasurer Investment (Function 301)</w:t>
      </w:r>
    </w:p>
    <w:p w14:paraId="4DB7EC37" w14:textId="77777777" w:rsidR="00ED35E1" w:rsidRPr="00C6231D" w:rsidRDefault="00ED35E1" w:rsidP="00ED35E1">
      <w:pPr>
        <w:spacing w:after="120"/>
        <w:rPr>
          <w:rFonts w:ascii="Century Gothic" w:hAnsi="Century Gothic"/>
        </w:rPr>
      </w:pPr>
      <w:r w:rsidRPr="00C6231D">
        <w:rPr>
          <w:rFonts w:ascii="Century Gothic" w:hAnsi="Century Gothic"/>
        </w:rPr>
        <w:t>The</w:t>
      </w:r>
      <w:r>
        <w:rPr>
          <w:rFonts w:ascii="Century Gothic" w:hAnsi="Century Gothic"/>
        </w:rPr>
        <w:t xml:space="preserve"> Investment Division is responsible for the investment of state monies from the date of receipt through the date of redemption.  The Division manages the state’s</w:t>
      </w:r>
      <w:r w:rsidRPr="00C6231D">
        <w:rPr>
          <w:rFonts w:ascii="Century Gothic" w:hAnsi="Century Gothic"/>
        </w:rPr>
        <w:t xml:space="preserve"> Pooled M</w:t>
      </w:r>
      <w:r>
        <w:rPr>
          <w:rFonts w:ascii="Century Gothic" w:hAnsi="Century Gothic"/>
        </w:rPr>
        <w:t xml:space="preserve">oney Investment Account, which </w:t>
      </w:r>
      <w:r w:rsidRPr="00C6231D">
        <w:rPr>
          <w:rFonts w:ascii="Century Gothic" w:hAnsi="Century Gothic"/>
        </w:rPr>
        <w:t xml:space="preserve">invests </w:t>
      </w:r>
      <w:r>
        <w:rPr>
          <w:rFonts w:ascii="Century Gothic" w:hAnsi="Century Gothic"/>
        </w:rPr>
        <w:t>mon</w:t>
      </w:r>
      <w:r w:rsidRPr="00C6231D">
        <w:rPr>
          <w:rFonts w:ascii="Century Gothic" w:hAnsi="Century Gothic"/>
        </w:rPr>
        <w:t>ies</w:t>
      </w:r>
      <w:r>
        <w:rPr>
          <w:rFonts w:ascii="Century Gothic" w:hAnsi="Century Gothic"/>
        </w:rPr>
        <w:t xml:space="preserve"> on behalf of state government and local jurisdictions to help them manage their fiscal affairs</w:t>
      </w:r>
      <w:r w:rsidRPr="00C6231D">
        <w:rPr>
          <w:rFonts w:ascii="Century Gothic" w:hAnsi="Century Gothic"/>
        </w:rPr>
        <w:t xml:space="preserve">.  </w:t>
      </w:r>
    </w:p>
    <w:p w14:paraId="23EDDBD7" w14:textId="77777777" w:rsidR="00ED35E1" w:rsidRPr="00C6231D" w:rsidRDefault="00ED35E1" w:rsidP="00ED35E1">
      <w:pPr>
        <w:spacing w:after="120"/>
        <w:rPr>
          <w:rFonts w:ascii="Century Gothic" w:hAnsi="Century Gothic"/>
        </w:rPr>
      </w:pPr>
      <w:r w:rsidRPr="00C6231D">
        <w:rPr>
          <w:rFonts w:ascii="Century Gothic" w:hAnsi="Century Gothic"/>
        </w:rPr>
        <w:t>Costs are allocated based on the Surplus Money Investment Fund (SMIF) Interest allocation for all funds during the fiscal year.</w:t>
      </w:r>
    </w:p>
    <w:p w14:paraId="1D95BF14" w14:textId="77777777" w:rsidR="009C3D92" w:rsidRPr="00B86013" w:rsidRDefault="009C3D92" w:rsidP="009C3D92">
      <w:pPr>
        <w:pStyle w:val="Heading3"/>
        <w:spacing w:after="120"/>
        <w:rPr>
          <w:rFonts w:ascii="Century Gothic" w:hAnsi="Century Gothic" w:cs="Arial"/>
          <w:b w:val="0"/>
          <w:color w:val="auto"/>
          <w:szCs w:val="22"/>
        </w:rPr>
      </w:pPr>
      <w:r w:rsidRPr="00B86013">
        <w:rPr>
          <w:rFonts w:ascii="Century Gothic" w:hAnsi="Century Gothic" w:cs="Arial"/>
          <w:color w:val="auto"/>
          <w:szCs w:val="22"/>
        </w:rPr>
        <w:t>Treasurer Item Processing (Function 302)</w:t>
      </w:r>
    </w:p>
    <w:p w14:paraId="14D031D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The Treasurer’s Office, Item Processing Section is responsible for redeeming all items presented by banks for payment, for handling forgeries, and managing stop payments.    </w:t>
      </w:r>
    </w:p>
    <w:p w14:paraId="1214DB34"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Costs are allocated based on the warrant count shown in function 203-Controller Payroll and function 204-Controller General Disbursements.</w:t>
      </w:r>
    </w:p>
    <w:p w14:paraId="452A020D" w14:textId="77777777" w:rsidR="009C3D92" w:rsidRPr="00B86013" w:rsidRDefault="009C3D92" w:rsidP="009C3D92">
      <w:pPr>
        <w:pStyle w:val="Heading3"/>
        <w:spacing w:after="120"/>
        <w:rPr>
          <w:rFonts w:ascii="Century Gothic" w:hAnsi="Century Gothic" w:cs="Arial"/>
          <w:color w:val="auto"/>
          <w:szCs w:val="22"/>
        </w:rPr>
      </w:pPr>
      <w:r w:rsidRPr="00B86013">
        <w:rPr>
          <w:rFonts w:ascii="Century Gothic" w:hAnsi="Century Gothic" w:cs="Arial"/>
          <w:color w:val="auto"/>
          <w:szCs w:val="22"/>
        </w:rPr>
        <w:lastRenderedPageBreak/>
        <w:t>Treasurer Centralized Treasury and Security Management Division (CT and SMD) and Public Finance Division (PFD) (Function 303)</w:t>
      </w:r>
    </w:p>
    <w:p w14:paraId="779D945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CT and SMD oversee all banking aspects of the Cent</w:t>
      </w:r>
      <w:r>
        <w:rPr>
          <w:rFonts w:ascii="Century Gothic" w:hAnsi="Century Gothic"/>
          <w:szCs w:val="22"/>
        </w:rPr>
        <w:t xml:space="preserve">ralized Treasury System (CTS). </w:t>
      </w:r>
      <w:r w:rsidRPr="00B86013">
        <w:rPr>
          <w:rFonts w:ascii="Century Gothic" w:hAnsi="Century Gothic"/>
          <w:szCs w:val="22"/>
        </w:rPr>
        <w:t xml:space="preserve">It maintains demand bank accounts with eight banks for the purpose of providing necessary statewide depository coverage for the remittance of funds collected </w:t>
      </w:r>
      <w:r>
        <w:rPr>
          <w:rFonts w:ascii="Century Gothic" w:hAnsi="Century Gothic"/>
          <w:szCs w:val="22"/>
        </w:rPr>
        <w:t xml:space="preserve">by the various state agencies. </w:t>
      </w:r>
      <w:r w:rsidRPr="00B86013">
        <w:rPr>
          <w:rFonts w:ascii="Century Gothic" w:hAnsi="Century Gothic"/>
          <w:szCs w:val="22"/>
        </w:rPr>
        <w:t>It ensures that the depository banks provide the State with proper and adequate security fo</w:t>
      </w:r>
      <w:r>
        <w:rPr>
          <w:rFonts w:ascii="Century Gothic" w:hAnsi="Century Gothic"/>
          <w:szCs w:val="22"/>
        </w:rPr>
        <w:t xml:space="preserve">r the deposit of state monies. </w:t>
      </w:r>
      <w:r w:rsidRPr="00B86013">
        <w:rPr>
          <w:rFonts w:ascii="Century Gothic" w:hAnsi="Century Gothic"/>
          <w:szCs w:val="22"/>
        </w:rPr>
        <w:t>It is also responsible for the safekeeping of securities and other personal property own</w:t>
      </w:r>
      <w:r>
        <w:rPr>
          <w:rFonts w:ascii="Century Gothic" w:hAnsi="Century Gothic"/>
          <w:szCs w:val="22"/>
        </w:rPr>
        <w:t xml:space="preserve">ed by or pledged to the State. </w:t>
      </w:r>
      <w:r w:rsidRPr="00B86013">
        <w:rPr>
          <w:rFonts w:ascii="Century Gothic" w:hAnsi="Century Gothic"/>
          <w:szCs w:val="22"/>
        </w:rPr>
        <w:t xml:space="preserve">Public Finance Division is responsible for issuing State of California General Obligation Bonds, Revenue Anticipation </w:t>
      </w:r>
      <w:proofErr w:type="gramStart"/>
      <w:r w:rsidRPr="00B86013">
        <w:rPr>
          <w:rFonts w:ascii="Century Gothic" w:hAnsi="Century Gothic"/>
          <w:szCs w:val="22"/>
        </w:rPr>
        <w:t>No</w:t>
      </w:r>
      <w:r>
        <w:rPr>
          <w:rFonts w:ascii="Century Gothic" w:hAnsi="Century Gothic"/>
          <w:szCs w:val="22"/>
        </w:rPr>
        <w:t>tes</w:t>
      </w:r>
      <w:proofErr w:type="gramEnd"/>
      <w:r>
        <w:rPr>
          <w:rFonts w:ascii="Century Gothic" w:hAnsi="Century Gothic"/>
          <w:szCs w:val="22"/>
        </w:rPr>
        <w:t xml:space="preserve"> and certain revenue bonds. </w:t>
      </w:r>
      <w:r w:rsidRPr="00B86013">
        <w:rPr>
          <w:rFonts w:ascii="Century Gothic" w:hAnsi="Century Gothic"/>
          <w:szCs w:val="22"/>
        </w:rPr>
        <w:t xml:space="preserve">It also assures compliance with federal tax laws applicable to state debt. </w:t>
      </w:r>
    </w:p>
    <w:p w14:paraId="7350FC30"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state operations net expenditures.</w:t>
      </w:r>
    </w:p>
    <w:p w14:paraId="07D247AC" w14:textId="77777777" w:rsidR="009C3D92" w:rsidRPr="00B86013" w:rsidRDefault="009C3D92" w:rsidP="009C3D92">
      <w:pPr>
        <w:rPr>
          <w:rFonts w:ascii="Century Gothic" w:hAnsi="Century Gothic" w:cs="Times New Roman"/>
          <w:b/>
          <w:color w:val="002060"/>
          <w:szCs w:val="22"/>
        </w:rPr>
      </w:pPr>
      <w:r w:rsidRPr="00B86013">
        <w:rPr>
          <w:rFonts w:ascii="Century Gothic" w:hAnsi="Century Gothic" w:cs="Times New Roman"/>
          <w:b/>
          <w:color w:val="002060"/>
          <w:szCs w:val="22"/>
        </w:rPr>
        <w:t xml:space="preserve">STATE PERSONNEL BOARD </w:t>
      </w:r>
    </w:p>
    <w:p w14:paraId="29144E41" w14:textId="77777777"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400)</w:t>
      </w:r>
    </w:p>
    <w:p w14:paraId="0B0AD302"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State Personnel Board (Board) is responsible for Cal</w:t>
      </w:r>
      <w:r>
        <w:rPr>
          <w:rFonts w:ascii="Century Gothic" w:hAnsi="Century Gothic"/>
          <w:szCs w:val="22"/>
        </w:rPr>
        <w:t>ifornia’s civil service system.</w:t>
      </w:r>
      <w:r w:rsidRPr="00B86013">
        <w:rPr>
          <w:rFonts w:ascii="Century Gothic" w:hAnsi="Century Gothic"/>
          <w:szCs w:val="22"/>
        </w:rPr>
        <w:t xml:space="preserve"> The Board ensures that the state’s civil service system is free from political patronage and that employment</w:t>
      </w:r>
      <w:r>
        <w:rPr>
          <w:rFonts w:ascii="Century Gothic" w:hAnsi="Century Gothic"/>
          <w:szCs w:val="22"/>
        </w:rPr>
        <w:t xml:space="preserve"> decisions are based on merit. </w:t>
      </w:r>
      <w:r w:rsidRPr="00B86013">
        <w:rPr>
          <w:rFonts w:ascii="Century Gothic" w:hAnsi="Century Gothic"/>
          <w:szCs w:val="22"/>
        </w:rPr>
        <w:t>The Board prescribes probationary periods and classifications, adopts other rules authorized by statue, sets merit related policy, reviews disciplinary actions as well as other merit oversight activities, and performs merit system audits to ensure departmental compliance.</w:t>
      </w:r>
    </w:p>
    <w:p w14:paraId="394D9A77"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personnel positions.</w:t>
      </w:r>
    </w:p>
    <w:p w14:paraId="712B9D8C" w14:textId="77777777" w:rsidR="009C3D92" w:rsidRPr="00FD4338" w:rsidRDefault="009C3D92" w:rsidP="009C3D92">
      <w:pPr>
        <w:spacing w:after="120"/>
        <w:rPr>
          <w:rFonts w:ascii="Century Gothic" w:hAnsi="Century Gothic"/>
          <w:b/>
        </w:rPr>
      </w:pPr>
      <w:r w:rsidRPr="00684865">
        <w:rPr>
          <w:rFonts w:ascii="Century Gothic" w:hAnsi="Century Gothic"/>
          <w:b/>
        </w:rPr>
        <w:t>(Function 405) – Compliance Review Unit</w:t>
      </w:r>
    </w:p>
    <w:p w14:paraId="3147E74A" w14:textId="77777777" w:rsidR="009C3D92" w:rsidRPr="00FD4338" w:rsidRDefault="009C3D92" w:rsidP="009C3D92">
      <w:pPr>
        <w:spacing w:after="120"/>
        <w:rPr>
          <w:rFonts w:ascii="Century Gothic" w:hAnsi="Century Gothic"/>
        </w:rPr>
      </w:pPr>
      <w:r w:rsidRPr="00FD4338">
        <w:rPr>
          <w:rFonts w:ascii="Century Gothic" w:hAnsi="Century Gothic"/>
        </w:rPr>
        <w:t xml:space="preserve">The State Personnel Board, Compliance Review Unit (CRU), conducts compliance reviews, on a three-year cycle, of appointing authorities’ personnel practices to ensure that state departments are appropriately managing the personnel functions of compensation and pay, leave, and policy and practices. </w:t>
      </w:r>
    </w:p>
    <w:p w14:paraId="2E80DD39" w14:textId="77777777" w:rsidR="009C3D92" w:rsidRPr="00FD4338" w:rsidRDefault="009C3D92" w:rsidP="009C3D92">
      <w:pPr>
        <w:spacing w:after="120"/>
        <w:rPr>
          <w:rFonts w:ascii="Century Gothic" w:hAnsi="Century Gothic"/>
          <w:szCs w:val="22"/>
        </w:rPr>
      </w:pPr>
      <w:r w:rsidRPr="00FD4338">
        <w:rPr>
          <w:rFonts w:ascii="Century Gothic" w:hAnsi="Century Gothic"/>
        </w:rPr>
        <w:t xml:space="preserve">Costs are allocated </w:t>
      </w:r>
      <w:proofErr w:type="gramStart"/>
      <w:r w:rsidRPr="00FD4338">
        <w:rPr>
          <w:rFonts w:ascii="Century Gothic" w:hAnsi="Century Gothic"/>
        </w:rPr>
        <w:t>on the basis of</w:t>
      </w:r>
      <w:proofErr w:type="gramEnd"/>
      <w:r w:rsidRPr="00FD4338">
        <w:rPr>
          <w:rFonts w:ascii="Century Gothic" w:hAnsi="Century Gothic"/>
        </w:rPr>
        <w:t xml:space="preserve"> review hours.  </w:t>
      </w:r>
    </w:p>
    <w:p w14:paraId="24BFEBF1" w14:textId="77777777" w:rsidR="009C3D92" w:rsidRPr="00B86013" w:rsidRDefault="009C3D92" w:rsidP="009C3D92">
      <w:pPr>
        <w:overflowPunct/>
        <w:autoSpaceDE/>
        <w:autoSpaceDN/>
        <w:adjustRightInd/>
        <w:spacing w:after="120"/>
        <w:textAlignment w:val="auto"/>
        <w:rPr>
          <w:rFonts w:ascii="Century Gothic" w:hAnsi="Century Gothic" w:cs="Times New Roman"/>
          <w:b/>
          <w:color w:val="002060"/>
          <w:szCs w:val="22"/>
        </w:rPr>
      </w:pPr>
      <w:r w:rsidRPr="00B86013">
        <w:rPr>
          <w:rFonts w:ascii="Century Gothic" w:hAnsi="Century Gothic" w:cs="Times New Roman"/>
          <w:b/>
          <w:color w:val="002060"/>
          <w:szCs w:val="22"/>
        </w:rPr>
        <w:t xml:space="preserve">DEPARTMENT OF HUMAN RESOURCES (CalHR) </w:t>
      </w:r>
    </w:p>
    <w:p w14:paraId="71CB5244" w14:textId="77777777" w:rsidR="009C3D92" w:rsidRPr="00B86013" w:rsidRDefault="009C3D92" w:rsidP="009C3D92">
      <w:pPr>
        <w:spacing w:after="120"/>
        <w:rPr>
          <w:rFonts w:ascii="Century Gothic" w:hAnsi="Century Gothic"/>
          <w:b/>
          <w:bCs w:val="0"/>
          <w:szCs w:val="22"/>
        </w:rPr>
      </w:pPr>
      <w:r w:rsidRPr="00B86013">
        <w:rPr>
          <w:rFonts w:ascii="Century Gothic" w:hAnsi="Century Gothic"/>
          <w:b/>
          <w:bCs w:val="0"/>
          <w:szCs w:val="22"/>
        </w:rPr>
        <w:t>(Function 410)</w:t>
      </w:r>
    </w:p>
    <w:p w14:paraId="201FF31D"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Department of Human Resources (CalHR) represents the Governor as the “employer” in all matters concerning state personnel employer-employee relations.  CalHR is responsible for all issues related to salaries, benefits, collective bargaining, job classifications, training, and other matters involving state civil service employees.</w:t>
      </w:r>
    </w:p>
    <w:p w14:paraId="04BE757B"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personnel positions.</w:t>
      </w:r>
    </w:p>
    <w:p w14:paraId="19ADB046" w14:textId="77777777" w:rsidR="009C3D92" w:rsidRDefault="009C3D92" w:rsidP="009C3D92">
      <w:pPr>
        <w:spacing w:after="120"/>
        <w:rPr>
          <w:rFonts w:ascii="Century Gothic" w:hAnsi="Century Gothic"/>
          <w:szCs w:val="22"/>
        </w:rPr>
      </w:pPr>
    </w:p>
    <w:p w14:paraId="088EAC62" w14:textId="77777777" w:rsidR="00ED35E1" w:rsidRDefault="00ED35E1" w:rsidP="009C3D92">
      <w:pPr>
        <w:spacing w:after="120"/>
        <w:rPr>
          <w:rFonts w:ascii="Century Gothic" w:hAnsi="Century Gothic"/>
          <w:szCs w:val="22"/>
        </w:rPr>
      </w:pPr>
    </w:p>
    <w:p w14:paraId="66FAA552" w14:textId="77777777" w:rsidR="00ED35E1" w:rsidRDefault="00ED35E1" w:rsidP="009C3D92">
      <w:pPr>
        <w:spacing w:after="120"/>
        <w:rPr>
          <w:rFonts w:ascii="Century Gothic" w:hAnsi="Century Gothic"/>
          <w:szCs w:val="22"/>
        </w:rPr>
      </w:pPr>
    </w:p>
    <w:p w14:paraId="34F79DE8" w14:textId="77777777" w:rsidR="00ED35E1" w:rsidRPr="00B86013" w:rsidRDefault="00ED35E1" w:rsidP="009C3D92">
      <w:pPr>
        <w:spacing w:after="120"/>
        <w:rPr>
          <w:rFonts w:ascii="Century Gothic" w:hAnsi="Century Gothic"/>
          <w:szCs w:val="22"/>
        </w:rPr>
      </w:pPr>
    </w:p>
    <w:p w14:paraId="375036EF" w14:textId="77777777" w:rsidR="009C3D92" w:rsidRPr="00B86013" w:rsidRDefault="009C3D92" w:rsidP="009C3D92">
      <w:pPr>
        <w:rPr>
          <w:rFonts w:ascii="Century Gothic" w:hAnsi="Century Gothic"/>
          <w:color w:val="002060"/>
          <w:szCs w:val="22"/>
        </w:rPr>
      </w:pPr>
      <w:r w:rsidRPr="00B86013">
        <w:rPr>
          <w:rFonts w:ascii="Century Gothic" w:hAnsi="Century Gothic" w:cs="Times New Roman"/>
          <w:b/>
          <w:color w:val="002060"/>
          <w:szCs w:val="22"/>
        </w:rPr>
        <w:lastRenderedPageBreak/>
        <w:t>OFFICE OF ADMINISTRATIVE LAW</w:t>
      </w:r>
      <w:r w:rsidRPr="00B86013">
        <w:rPr>
          <w:rFonts w:ascii="Century Gothic" w:hAnsi="Century Gothic"/>
          <w:color w:val="002060"/>
          <w:szCs w:val="22"/>
        </w:rPr>
        <w:t xml:space="preserve"> </w:t>
      </w:r>
    </w:p>
    <w:p w14:paraId="1B584FEF" w14:textId="77777777"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510)</w:t>
      </w:r>
    </w:p>
    <w:p w14:paraId="25FF46E3"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Office of Administrative Law (OAL) enforces the</w:t>
      </w:r>
      <w:r>
        <w:rPr>
          <w:rFonts w:ascii="Century Gothic" w:hAnsi="Century Gothic"/>
          <w:szCs w:val="22"/>
        </w:rPr>
        <w:t xml:space="preserve"> Administrative Procedure Act. </w:t>
      </w:r>
      <w:r w:rsidRPr="00B86013">
        <w:rPr>
          <w:rFonts w:ascii="Century Gothic" w:hAnsi="Century Gothic"/>
          <w:szCs w:val="22"/>
        </w:rPr>
        <w:t xml:space="preserve">This Act defines the process regulators must follow when agencies and departments </w:t>
      </w:r>
      <w:r>
        <w:rPr>
          <w:rFonts w:ascii="Century Gothic" w:hAnsi="Century Gothic"/>
          <w:szCs w:val="22"/>
        </w:rPr>
        <w:t xml:space="preserve">propose rules and regulations. </w:t>
      </w:r>
      <w:r w:rsidRPr="00B86013">
        <w:rPr>
          <w:rFonts w:ascii="Century Gothic" w:hAnsi="Century Gothic"/>
          <w:szCs w:val="22"/>
        </w:rPr>
        <w:t xml:space="preserve">The OAL reviews proposed regulations to ensure consistency with legislative intent and to improve the quality of rules and regulations.  </w:t>
      </w:r>
    </w:p>
    <w:p w14:paraId="4D4F3BBF"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review hours.</w:t>
      </w:r>
    </w:p>
    <w:p w14:paraId="73B3DA96" w14:textId="77777777" w:rsidR="009C3D92" w:rsidRPr="00B86013" w:rsidRDefault="009C3D92" w:rsidP="009C3D92">
      <w:pPr>
        <w:spacing w:after="120"/>
        <w:rPr>
          <w:rFonts w:ascii="Century Gothic" w:hAnsi="Century Gothic"/>
          <w:szCs w:val="22"/>
        </w:rPr>
      </w:pPr>
    </w:p>
    <w:p w14:paraId="55D5A247" w14:textId="77777777" w:rsidR="009C3D92" w:rsidRPr="00B86013" w:rsidRDefault="009C3D92" w:rsidP="009C3D92">
      <w:pPr>
        <w:rPr>
          <w:rFonts w:ascii="Century Gothic" w:hAnsi="Century Gothic" w:cs="Times New Roman"/>
          <w:b/>
          <w:color w:val="002060"/>
          <w:szCs w:val="22"/>
        </w:rPr>
      </w:pPr>
      <w:r w:rsidRPr="00B86013">
        <w:rPr>
          <w:rFonts w:ascii="Century Gothic" w:hAnsi="Century Gothic" w:cs="Times New Roman"/>
          <w:b/>
          <w:color w:val="002060"/>
          <w:szCs w:val="22"/>
        </w:rPr>
        <w:t>CALIFORNIA STATE LIBRARY</w:t>
      </w:r>
    </w:p>
    <w:p w14:paraId="7FBF6C4F" w14:textId="77777777"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520)</w:t>
      </w:r>
    </w:p>
    <w:p w14:paraId="6DAB0FD4"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California State Library (CSL) provides the services of a reference and research libraria</w:t>
      </w:r>
      <w:r>
        <w:rPr>
          <w:rFonts w:ascii="Century Gothic" w:hAnsi="Century Gothic"/>
          <w:szCs w:val="22"/>
        </w:rPr>
        <w:t xml:space="preserve">n to agencies and departments. </w:t>
      </w:r>
      <w:r w:rsidRPr="00B86013">
        <w:rPr>
          <w:rFonts w:ascii="Century Gothic" w:hAnsi="Century Gothic"/>
          <w:szCs w:val="22"/>
        </w:rPr>
        <w:t xml:space="preserve">The CSL provides services to the Legislative and Executive Branches of state government, to members of the public and to California public libraries, and develops and promotes outreach programs, and improves access to information. </w:t>
      </w:r>
    </w:p>
    <w:p w14:paraId="568B1F0A"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state operations net expenditures.</w:t>
      </w:r>
    </w:p>
    <w:p w14:paraId="06B9B8C9" w14:textId="77777777" w:rsidR="009C3D92" w:rsidRPr="00B86013" w:rsidRDefault="009C3D92" w:rsidP="009C3D92">
      <w:pPr>
        <w:spacing w:after="120"/>
        <w:rPr>
          <w:rFonts w:ascii="Century Gothic" w:hAnsi="Century Gothic"/>
          <w:szCs w:val="22"/>
        </w:rPr>
      </w:pPr>
    </w:p>
    <w:p w14:paraId="3232B98C" w14:textId="77777777" w:rsidR="009C3D92" w:rsidRPr="00B86013" w:rsidRDefault="009C3D92" w:rsidP="009C3D92">
      <w:pPr>
        <w:rPr>
          <w:rFonts w:ascii="Century Gothic" w:hAnsi="Century Gothic" w:cs="Times New Roman"/>
          <w:b/>
          <w:color w:val="002060"/>
          <w:szCs w:val="22"/>
        </w:rPr>
      </w:pPr>
      <w:r w:rsidRPr="00B86013">
        <w:rPr>
          <w:rFonts w:ascii="Century Gothic" w:hAnsi="Century Gothic" w:cs="Times New Roman"/>
          <w:b/>
          <w:color w:val="002060"/>
          <w:szCs w:val="22"/>
        </w:rPr>
        <w:t>HEALTH AND DENTAL BENEFITS FOR ANNUITANTS – RETIRED</w:t>
      </w:r>
    </w:p>
    <w:p w14:paraId="5F04ED73" w14:textId="77777777" w:rsidR="009C3D92" w:rsidRPr="00B86013" w:rsidRDefault="009C3D92" w:rsidP="009C3D92">
      <w:pPr>
        <w:spacing w:after="120"/>
        <w:rPr>
          <w:rFonts w:ascii="Century Gothic" w:hAnsi="Century Gothic"/>
          <w:szCs w:val="22"/>
        </w:rPr>
      </w:pPr>
      <w:r w:rsidRPr="00B86013">
        <w:rPr>
          <w:rFonts w:ascii="Century Gothic" w:hAnsi="Century Gothic"/>
          <w:b/>
          <w:szCs w:val="22"/>
        </w:rPr>
        <w:t>(Functions 600, 601, 602)</w:t>
      </w:r>
    </w:p>
    <w:p w14:paraId="5B163A74" w14:textId="77777777" w:rsidR="009C3D92" w:rsidRPr="00B86013" w:rsidRDefault="009C3D92" w:rsidP="009C3D92">
      <w:pPr>
        <w:rPr>
          <w:rFonts w:ascii="Century Gothic" w:hAnsi="Century Gothic"/>
          <w:szCs w:val="22"/>
        </w:rPr>
      </w:pPr>
      <w:r w:rsidRPr="00B86013">
        <w:rPr>
          <w:rFonts w:ascii="Century Gothic" w:hAnsi="Century Gothic"/>
          <w:szCs w:val="22"/>
        </w:rPr>
        <w:t>This is the state’s contribution for retired annuitants’ health (F600) and dental benefits (F601).</w:t>
      </w:r>
      <w:r>
        <w:rPr>
          <w:rFonts w:ascii="Century Gothic" w:hAnsi="Century Gothic"/>
          <w:szCs w:val="22"/>
        </w:rPr>
        <w:t xml:space="preserve"> </w:t>
      </w:r>
      <w:r w:rsidRPr="00B86013">
        <w:rPr>
          <w:rFonts w:ascii="Century Gothic" w:hAnsi="Century Gothic"/>
          <w:szCs w:val="22"/>
        </w:rPr>
        <w:t>Retired annuitants’ health benefits for California State University are designated under a separate function code (F602).</w:t>
      </w:r>
    </w:p>
    <w:p w14:paraId="7ECD60A2" w14:textId="77777777" w:rsidR="009C3D92" w:rsidRPr="00B86013" w:rsidRDefault="009C3D92" w:rsidP="009C3D92">
      <w:pPr>
        <w:rPr>
          <w:rFonts w:ascii="Century Gothic" w:hAnsi="Century Gothic"/>
          <w:szCs w:val="22"/>
        </w:rPr>
      </w:pPr>
    </w:p>
    <w:p w14:paraId="280127A8"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Costs are allocated based on the costs for health and dental care for current employees.</w:t>
      </w:r>
    </w:p>
    <w:p w14:paraId="4F5B14CC" w14:textId="77777777" w:rsidR="009C3D92" w:rsidRPr="00B86013" w:rsidRDefault="009C3D92" w:rsidP="009C3D92">
      <w:pPr>
        <w:spacing w:after="120"/>
        <w:rPr>
          <w:rFonts w:ascii="Century Gothic" w:hAnsi="Century Gothic"/>
          <w:szCs w:val="22"/>
        </w:rPr>
      </w:pPr>
    </w:p>
    <w:p w14:paraId="7439BBDC" w14:textId="77777777" w:rsidR="009C3D92" w:rsidRPr="00B86013" w:rsidRDefault="009C3D92" w:rsidP="009C3D92">
      <w:pPr>
        <w:overflowPunct/>
        <w:autoSpaceDE/>
        <w:autoSpaceDN/>
        <w:adjustRightInd/>
        <w:textAlignment w:val="auto"/>
        <w:rPr>
          <w:rFonts w:ascii="Century Gothic" w:hAnsi="Century Gothic" w:cs="Times New Roman"/>
          <w:b/>
          <w:color w:val="002060"/>
          <w:szCs w:val="22"/>
        </w:rPr>
      </w:pPr>
      <w:r w:rsidRPr="00B86013">
        <w:rPr>
          <w:rFonts w:ascii="Century Gothic" w:hAnsi="Century Gothic" w:cs="Times New Roman"/>
          <w:b/>
          <w:color w:val="002060"/>
          <w:szCs w:val="22"/>
        </w:rPr>
        <w:t xml:space="preserve">DEPARTMENT OF JUSTICE </w:t>
      </w:r>
    </w:p>
    <w:p w14:paraId="65E8DA62" w14:textId="77777777" w:rsidR="009C3D92" w:rsidRPr="00B86013" w:rsidRDefault="009C3D92" w:rsidP="009C3D92">
      <w:pPr>
        <w:spacing w:after="120"/>
        <w:rPr>
          <w:rFonts w:ascii="Century Gothic" w:hAnsi="Century Gothic"/>
          <w:b/>
          <w:szCs w:val="22"/>
        </w:rPr>
      </w:pPr>
      <w:r w:rsidRPr="00B86013">
        <w:rPr>
          <w:rFonts w:ascii="Century Gothic" w:hAnsi="Century Gothic"/>
          <w:b/>
          <w:szCs w:val="22"/>
        </w:rPr>
        <w:t>Legal Costs (Function 605)</w:t>
      </w:r>
    </w:p>
    <w:p w14:paraId="310EDE5C"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Department of Justice provides the support needed to fulfill the Attorney General’s (A</w:t>
      </w:r>
      <w:r>
        <w:rPr>
          <w:rFonts w:ascii="Century Gothic" w:hAnsi="Century Gothic"/>
          <w:szCs w:val="22"/>
        </w:rPr>
        <w:t xml:space="preserve">G) constitutional obligations. </w:t>
      </w:r>
      <w:r w:rsidRPr="00B86013">
        <w:rPr>
          <w:rFonts w:ascii="Century Gothic" w:hAnsi="Century Gothic"/>
          <w:szCs w:val="22"/>
        </w:rPr>
        <w:t>As the Chief Law Officer of the state, the AG is charged with the responsibility to ensure that state laws are uniformly and adequately enforced.  Legal services furnished include:</w:t>
      </w:r>
    </w:p>
    <w:p w14:paraId="22753375" w14:textId="77777777" w:rsidR="009C3D92" w:rsidRPr="00B86013" w:rsidRDefault="009C3D92" w:rsidP="009C3D92">
      <w:pPr>
        <w:pStyle w:val="ListParagraph"/>
        <w:numPr>
          <w:ilvl w:val="0"/>
          <w:numId w:val="4"/>
        </w:numPr>
        <w:rPr>
          <w:rFonts w:ascii="Century Gothic" w:hAnsi="Century Gothic"/>
          <w:szCs w:val="22"/>
        </w:rPr>
      </w:pPr>
      <w:r w:rsidRPr="00B86013">
        <w:rPr>
          <w:rFonts w:ascii="Century Gothic" w:hAnsi="Century Gothic"/>
          <w:szCs w:val="22"/>
        </w:rPr>
        <w:t>Litigation in courts and before administrative tribunals</w:t>
      </w:r>
    </w:p>
    <w:p w14:paraId="0543E6A6" w14:textId="77777777" w:rsidR="009C3D92" w:rsidRPr="00B86013" w:rsidRDefault="009C3D92" w:rsidP="009C3D92">
      <w:pPr>
        <w:pStyle w:val="ListParagraph"/>
        <w:numPr>
          <w:ilvl w:val="0"/>
          <w:numId w:val="4"/>
        </w:numPr>
        <w:rPr>
          <w:rFonts w:ascii="Century Gothic" w:hAnsi="Century Gothic"/>
          <w:szCs w:val="22"/>
        </w:rPr>
      </w:pPr>
      <w:r w:rsidRPr="00B86013">
        <w:rPr>
          <w:rFonts w:ascii="Century Gothic" w:hAnsi="Century Gothic"/>
          <w:szCs w:val="22"/>
        </w:rPr>
        <w:t>Formal, informal, and oral legal opinions</w:t>
      </w:r>
    </w:p>
    <w:p w14:paraId="18F42B4D" w14:textId="77777777" w:rsidR="009C3D92" w:rsidRPr="00B86013" w:rsidRDefault="009C3D92" w:rsidP="009C3D92">
      <w:pPr>
        <w:pStyle w:val="ListParagraph"/>
        <w:numPr>
          <w:ilvl w:val="0"/>
          <w:numId w:val="4"/>
        </w:numPr>
        <w:rPr>
          <w:rFonts w:ascii="Century Gothic" w:hAnsi="Century Gothic"/>
          <w:szCs w:val="22"/>
        </w:rPr>
      </w:pPr>
      <w:r w:rsidRPr="00B86013">
        <w:rPr>
          <w:rFonts w:ascii="Century Gothic" w:hAnsi="Century Gothic"/>
          <w:szCs w:val="22"/>
        </w:rPr>
        <w:t>Informal legal consultations on policies and procedures</w:t>
      </w:r>
    </w:p>
    <w:p w14:paraId="6A2DD6E7" w14:textId="77777777" w:rsidR="009C3D92" w:rsidRPr="00B86013" w:rsidRDefault="009C3D92" w:rsidP="009C3D92">
      <w:pPr>
        <w:pStyle w:val="ListParagraph"/>
        <w:rPr>
          <w:rFonts w:ascii="Century Gothic" w:hAnsi="Century Gothic"/>
          <w:szCs w:val="22"/>
        </w:rPr>
      </w:pPr>
    </w:p>
    <w:p w14:paraId="7B9A4304"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attorney hours.</w:t>
      </w:r>
    </w:p>
    <w:p w14:paraId="10E3B2F4" w14:textId="77777777" w:rsidR="00ED35E1" w:rsidRDefault="00ED35E1" w:rsidP="009C3D92">
      <w:pPr>
        <w:spacing w:after="120"/>
        <w:rPr>
          <w:rFonts w:ascii="Century Gothic" w:hAnsi="Century Gothic"/>
          <w:szCs w:val="22"/>
        </w:rPr>
      </w:pPr>
    </w:p>
    <w:p w14:paraId="6809EE41" w14:textId="77777777" w:rsidR="009C3D92" w:rsidRPr="00B86013" w:rsidRDefault="009C3D92" w:rsidP="009C3D92">
      <w:pPr>
        <w:spacing w:after="120"/>
        <w:rPr>
          <w:rFonts w:ascii="Century Gothic" w:hAnsi="Century Gothic"/>
          <w:b/>
          <w:szCs w:val="22"/>
        </w:rPr>
      </w:pPr>
      <w:r w:rsidRPr="00B86013">
        <w:rPr>
          <w:rFonts w:ascii="Century Gothic" w:hAnsi="Century Gothic"/>
          <w:b/>
          <w:bCs w:val="0"/>
          <w:szCs w:val="22"/>
        </w:rPr>
        <w:lastRenderedPageBreak/>
        <w:t xml:space="preserve">Tort Liability </w:t>
      </w:r>
      <w:r w:rsidRPr="00B86013">
        <w:rPr>
          <w:rFonts w:ascii="Century Gothic" w:hAnsi="Century Gothic"/>
          <w:b/>
          <w:szCs w:val="22"/>
        </w:rPr>
        <w:t>(Function 607)</w:t>
      </w:r>
    </w:p>
    <w:p w14:paraId="600632EA"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State of California is self-insured against tort liabilities.</w:t>
      </w:r>
    </w:p>
    <w:p w14:paraId="68DC2C26"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costs included in this service are for legal expenses and settlements incurred by the S</w:t>
      </w:r>
      <w:r>
        <w:rPr>
          <w:rFonts w:ascii="Century Gothic" w:hAnsi="Century Gothic"/>
          <w:szCs w:val="22"/>
        </w:rPr>
        <w:t xml:space="preserve">tate. </w:t>
      </w:r>
      <w:r w:rsidRPr="00B86013">
        <w:rPr>
          <w:rFonts w:ascii="Century Gothic" w:hAnsi="Century Gothic"/>
          <w:szCs w:val="22"/>
        </w:rPr>
        <w:t xml:space="preserve">Tort liability legal costs are allocated to agencies and departments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actual direct tort legal hours.  </w:t>
      </w:r>
    </w:p>
    <w:p w14:paraId="61969248" w14:textId="77777777" w:rsidR="009C3D92" w:rsidRPr="00B86013" w:rsidRDefault="009C3D92" w:rsidP="009C3D92">
      <w:pPr>
        <w:spacing w:after="120"/>
        <w:rPr>
          <w:rFonts w:ascii="Century Gothic" w:hAnsi="Century Gothic" w:cs="Times New Roman"/>
          <w:b/>
          <w:color w:val="002060"/>
          <w:szCs w:val="22"/>
        </w:rPr>
      </w:pPr>
    </w:p>
    <w:p w14:paraId="6876C43F" w14:textId="77777777" w:rsidR="009C3D92" w:rsidRPr="00B86013" w:rsidRDefault="009C3D92" w:rsidP="009C3D92">
      <w:pPr>
        <w:rPr>
          <w:rFonts w:ascii="Century Gothic" w:hAnsi="Century Gothic"/>
          <w:color w:val="002060"/>
          <w:szCs w:val="22"/>
        </w:rPr>
      </w:pPr>
      <w:r w:rsidRPr="00B86013">
        <w:rPr>
          <w:rFonts w:ascii="Century Gothic" w:hAnsi="Century Gothic" w:cs="Times New Roman"/>
          <w:b/>
          <w:color w:val="002060"/>
          <w:szCs w:val="22"/>
        </w:rPr>
        <w:t>SECRETARY FOR CALIFORNIA HEALTH AND HUMAN SERVICES AGENCY</w:t>
      </w:r>
      <w:r w:rsidRPr="00B86013">
        <w:rPr>
          <w:rFonts w:ascii="Century Gothic" w:hAnsi="Century Gothic"/>
          <w:color w:val="002060"/>
          <w:szCs w:val="22"/>
        </w:rPr>
        <w:t xml:space="preserve"> </w:t>
      </w:r>
    </w:p>
    <w:p w14:paraId="2F539AE6" w14:textId="77777777" w:rsidR="009C3D92" w:rsidRPr="00B86013" w:rsidRDefault="009C3D92" w:rsidP="009C3D92">
      <w:pPr>
        <w:spacing w:after="120"/>
        <w:rPr>
          <w:rFonts w:ascii="Century Gothic" w:hAnsi="Century Gothic"/>
          <w:szCs w:val="22"/>
        </w:rPr>
      </w:pPr>
      <w:r w:rsidRPr="00B86013">
        <w:rPr>
          <w:rFonts w:ascii="Century Gothic" w:hAnsi="Century Gothic"/>
          <w:b/>
          <w:szCs w:val="22"/>
        </w:rPr>
        <w:t>(Function 700)</w:t>
      </w:r>
    </w:p>
    <w:p w14:paraId="356A469E"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The Secretary for California Health and Human Services Agency (CHHSA) is a member of the Governor’s Cabinet and serves as his chief advisor on health, social services, and related budget </w:t>
      </w:r>
      <w:r>
        <w:rPr>
          <w:rFonts w:ascii="Century Gothic" w:hAnsi="Century Gothic"/>
          <w:szCs w:val="22"/>
        </w:rPr>
        <w:t xml:space="preserve">policies. </w:t>
      </w:r>
      <w:r w:rsidRPr="00B86013">
        <w:rPr>
          <w:rFonts w:ascii="Century Gothic" w:hAnsi="Century Gothic"/>
          <w:szCs w:val="22"/>
        </w:rPr>
        <w:t>The CHHSA administers the major state and federal programs for health care, social services, public assistance, job</w:t>
      </w:r>
      <w:r>
        <w:rPr>
          <w:rFonts w:ascii="Century Gothic" w:hAnsi="Century Gothic"/>
          <w:szCs w:val="22"/>
        </w:rPr>
        <w:t xml:space="preserve"> training, and rehabilitation. </w:t>
      </w:r>
      <w:r w:rsidRPr="00B86013">
        <w:rPr>
          <w:rFonts w:ascii="Century Gothic" w:hAnsi="Century Gothic"/>
          <w:szCs w:val="22"/>
        </w:rPr>
        <w:t>The CHHSA is also responsible for the coordination of budgetary and policy activities among its various boards and departments.</w:t>
      </w:r>
    </w:p>
    <w:p w14:paraId="7587FA5B" w14:textId="77777777" w:rsidR="00ED35E1" w:rsidRDefault="00ED35E1" w:rsidP="009C3D92">
      <w:pPr>
        <w:spacing w:after="120"/>
        <w:rPr>
          <w:rFonts w:ascii="Century Gothic" w:hAnsi="Century Gothic"/>
          <w:szCs w:val="22"/>
        </w:rPr>
      </w:pPr>
    </w:p>
    <w:p w14:paraId="0133D17A"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CHHSA is comprised of the following agencies and departments:</w:t>
      </w:r>
    </w:p>
    <w:p w14:paraId="3BF7ED4B"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Aging (4170)</w:t>
      </w:r>
    </w:p>
    <w:p w14:paraId="31572406"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Child Support Services (5175)</w:t>
      </w:r>
    </w:p>
    <w:p w14:paraId="770DCDF2"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Community Services and Development (4700)</w:t>
      </w:r>
    </w:p>
    <w:p w14:paraId="69AB34BB" w14:textId="14AA5315" w:rsidR="009C3D92" w:rsidRPr="006572F0" w:rsidRDefault="009C3D92" w:rsidP="006572F0">
      <w:pPr>
        <w:numPr>
          <w:ilvl w:val="0"/>
          <w:numId w:val="2"/>
        </w:numPr>
        <w:spacing w:after="120"/>
        <w:rPr>
          <w:rFonts w:ascii="Century Gothic" w:hAnsi="Century Gothic"/>
          <w:szCs w:val="22"/>
        </w:rPr>
      </w:pPr>
      <w:r w:rsidRPr="00B86013">
        <w:rPr>
          <w:rFonts w:ascii="Century Gothic" w:hAnsi="Century Gothic"/>
          <w:szCs w:val="22"/>
        </w:rPr>
        <w:t>Department of Developmental Services (4300)</w:t>
      </w:r>
    </w:p>
    <w:p w14:paraId="07DC222A" w14:textId="77777777" w:rsidR="00551A6C" w:rsidRPr="00B86013" w:rsidRDefault="00551A6C" w:rsidP="00551A6C">
      <w:pPr>
        <w:numPr>
          <w:ilvl w:val="0"/>
          <w:numId w:val="2"/>
        </w:numPr>
        <w:spacing w:after="120"/>
        <w:rPr>
          <w:rFonts w:ascii="Century Gothic" w:hAnsi="Century Gothic"/>
          <w:szCs w:val="22"/>
        </w:rPr>
      </w:pPr>
      <w:r>
        <w:rPr>
          <w:rFonts w:ascii="Century Gothic" w:hAnsi="Century Gothic"/>
          <w:szCs w:val="22"/>
        </w:rPr>
        <w:t>Department of Health Care Access and Information</w:t>
      </w:r>
      <w:r w:rsidRPr="00B86013">
        <w:rPr>
          <w:rFonts w:ascii="Century Gothic" w:hAnsi="Century Gothic"/>
          <w:szCs w:val="22"/>
        </w:rPr>
        <w:t xml:space="preserve"> (4140)</w:t>
      </w:r>
    </w:p>
    <w:p w14:paraId="6812C724"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Health Care Services (4260)</w:t>
      </w:r>
    </w:p>
    <w:p w14:paraId="336EAEC8"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Managed Health Care (4150)</w:t>
      </w:r>
    </w:p>
    <w:p w14:paraId="38340E6A"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Public Health (4265)</w:t>
      </w:r>
    </w:p>
    <w:p w14:paraId="4019D798"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Rehabilitation (5160)</w:t>
      </w:r>
    </w:p>
    <w:p w14:paraId="3A70A8F4" w14:textId="77777777" w:rsidR="009C3D92" w:rsidRPr="00B86013"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Social Services (5180)</w:t>
      </w:r>
    </w:p>
    <w:p w14:paraId="0F0E5E1A" w14:textId="77777777" w:rsidR="009C3D92" w:rsidRDefault="009C3D92" w:rsidP="009C3D92">
      <w:pPr>
        <w:numPr>
          <w:ilvl w:val="0"/>
          <w:numId w:val="2"/>
        </w:numPr>
        <w:spacing w:after="120"/>
        <w:rPr>
          <w:rFonts w:ascii="Century Gothic" w:hAnsi="Century Gothic"/>
          <w:szCs w:val="22"/>
        </w:rPr>
      </w:pPr>
      <w:r w:rsidRPr="00B86013">
        <w:rPr>
          <w:rFonts w:ascii="Century Gothic" w:hAnsi="Century Gothic"/>
          <w:szCs w:val="22"/>
        </w:rPr>
        <w:t>Department of State Hospitals (4440)</w:t>
      </w:r>
    </w:p>
    <w:p w14:paraId="21A3AE67" w14:textId="1F66658F" w:rsidR="006572F0" w:rsidRDefault="006572F0" w:rsidP="009C3D92">
      <w:pPr>
        <w:numPr>
          <w:ilvl w:val="0"/>
          <w:numId w:val="2"/>
        </w:numPr>
        <w:spacing w:after="120"/>
        <w:rPr>
          <w:rFonts w:ascii="Century Gothic" w:hAnsi="Century Gothic"/>
          <w:szCs w:val="22"/>
        </w:rPr>
      </w:pPr>
      <w:r w:rsidRPr="00B86013">
        <w:rPr>
          <w:rFonts w:ascii="Century Gothic" w:hAnsi="Century Gothic"/>
          <w:szCs w:val="22"/>
        </w:rPr>
        <w:t>Emergency Medical Services Authority (4120)</w:t>
      </w:r>
    </w:p>
    <w:p w14:paraId="548E151E" w14:textId="77777777" w:rsidR="00551A6C" w:rsidRPr="00B86013" w:rsidRDefault="00551A6C" w:rsidP="00551A6C">
      <w:pPr>
        <w:spacing w:after="120"/>
        <w:ind w:left="720"/>
        <w:rPr>
          <w:rFonts w:ascii="Century Gothic" w:hAnsi="Century Gothic"/>
          <w:szCs w:val="22"/>
        </w:rPr>
      </w:pPr>
    </w:p>
    <w:p w14:paraId="78A5BC2F"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state operations net expenditures of each agency, department, board, and commission within the CHHSA.</w:t>
      </w:r>
    </w:p>
    <w:p w14:paraId="093158DB" w14:textId="77777777" w:rsidR="009C3D92" w:rsidRDefault="009C3D92" w:rsidP="009C3D92">
      <w:pPr>
        <w:spacing w:after="120"/>
        <w:rPr>
          <w:rFonts w:ascii="Century Gothic" w:hAnsi="Century Gothic" w:cs="Times New Roman"/>
          <w:b/>
          <w:color w:val="4F81BD"/>
          <w:szCs w:val="22"/>
        </w:rPr>
      </w:pPr>
    </w:p>
    <w:p w14:paraId="15FB632A" w14:textId="77777777" w:rsidR="00ED35E1" w:rsidRDefault="00ED35E1" w:rsidP="009C3D92">
      <w:pPr>
        <w:spacing w:after="120"/>
        <w:rPr>
          <w:rFonts w:ascii="Century Gothic" w:hAnsi="Century Gothic" w:cs="Times New Roman"/>
          <w:b/>
          <w:color w:val="4F81BD"/>
          <w:szCs w:val="22"/>
        </w:rPr>
      </w:pPr>
    </w:p>
    <w:p w14:paraId="7E2351F6" w14:textId="77777777" w:rsidR="00ED35E1" w:rsidRPr="00B86013" w:rsidRDefault="00ED35E1" w:rsidP="009C3D92">
      <w:pPr>
        <w:spacing w:after="120"/>
        <w:rPr>
          <w:rFonts w:ascii="Century Gothic" w:hAnsi="Century Gothic" w:cs="Times New Roman"/>
          <w:b/>
          <w:color w:val="4F81BD"/>
          <w:szCs w:val="22"/>
        </w:rPr>
      </w:pPr>
    </w:p>
    <w:p w14:paraId="452A6DC0" w14:textId="77777777" w:rsidR="009C3D92" w:rsidRPr="00B86013" w:rsidRDefault="009C3D92" w:rsidP="009C3D92">
      <w:pPr>
        <w:pStyle w:val="Heading5"/>
        <w:spacing w:before="0"/>
        <w:rPr>
          <w:rFonts w:ascii="Century Gothic" w:hAnsi="Century Gothic"/>
          <w:color w:val="002060"/>
          <w:szCs w:val="22"/>
        </w:rPr>
      </w:pPr>
      <w:r w:rsidRPr="00B86013">
        <w:rPr>
          <w:rFonts w:ascii="Century Gothic" w:hAnsi="Century Gothic"/>
          <w:b/>
          <w:color w:val="002060"/>
          <w:szCs w:val="22"/>
        </w:rPr>
        <w:lastRenderedPageBreak/>
        <w:t>CALIFORNIA STATE AUDITOR</w:t>
      </w:r>
    </w:p>
    <w:p w14:paraId="07C12E54" w14:textId="77777777" w:rsidR="009C3D92" w:rsidRPr="00B86013" w:rsidRDefault="009C3D92" w:rsidP="009C3D92">
      <w:pPr>
        <w:spacing w:after="120"/>
        <w:rPr>
          <w:rFonts w:ascii="Century Gothic" w:hAnsi="Century Gothic"/>
          <w:b/>
          <w:szCs w:val="22"/>
        </w:rPr>
      </w:pPr>
      <w:r w:rsidRPr="00B86013">
        <w:rPr>
          <w:rFonts w:ascii="Century Gothic" w:hAnsi="Century Gothic"/>
          <w:b/>
          <w:szCs w:val="22"/>
        </w:rPr>
        <w:t>(Function 799)</w:t>
      </w:r>
    </w:p>
    <w:p w14:paraId="191AFC3F" w14:textId="77777777" w:rsidR="009C3D92" w:rsidRPr="00B86013" w:rsidRDefault="009C3D92" w:rsidP="009C3D92">
      <w:pPr>
        <w:spacing w:after="120"/>
        <w:rPr>
          <w:rFonts w:ascii="Century Gothic" w:hAnsi="Century Gothic"/>
          <w:szCs w:val="22"/>
        </w:rPr>
      </w:pPr>
      <w:r w:rsidRPr="00B86013">
        <w:rPr>
          <w:rFonts w:ascii="Century Gothic" w:hAnsi="Century Gothic"/>
          <w:szCs w:val="22"/>
        </w:rPr>
        <w:t>The California State Auditor heads the California State Auditor’s Office (State Auditor) and serves as the state’s</w:t>
      </w:r>
      <w:r>
        <w:rPr>
          <w:rFonts w:ascii="Century Gothic" w:hAnsi="Century Gothic"/>
          <w:szCs w:val="22"/>
        </w:rPr>
        <w:t xml:space="preserve"> independent external auditor. </w:t>
      </w:r>
      <w:r w:rsidRPr="00B86013">
        <w:rPr>
          <w:rFonts w:ascii="Century Gothic" w:hAnsi="Century Gothic"/>
          <w:szCs w:val="22"/>
        </w:rPr>
        <w:t xml:space="preserve">The State Auditor provides timely assessments of California’s financial and operational activities by conducting financial audits, compliance audits, performance audits, contract audits, and conducts investigations of improper governmental activities. </w:t>
      </w:r>
    </w:p>
    <w:p w14:paraId="3B4BCB6A" w14:textId="77777777" w:rsidR="009C3D92" w:rsidRDefault="009C3D92" w:rsidP="009C3D92">
      <w:pPr>
        <w:spacing w:after="120"/>
        <w:rPr>
          <w:rFonts w:ascii="Century Gothic" w:hAnsi="Century Gothic"/>
          <w:szCs w:val="22"/>
        </w:rPr>
      </w:pPr>
      <w:r w:rsidRPr="00B86013">
        <w:rPr>
          <w:rFonts w:ascii="Century Gothic" w:hAnsi="Century Gothic"/>
          <w:szCs w:val="22"/>
        </w:rPr>
        <w:t xml:space="preserve">Costs are allocated </w:t>
      </w:r>
      <w:proofErr w:type="gramStart"/>
      <w:r w:rsidRPr="00B86013">
        <w:rPr>
          <w:rFonts w:ascii="Century Gothic" w:hAnsi="Century Gothic"/>
          <w:szCs w:val="22"/>
        </w:rPr>
        <w:t>on the basis of</w:t>
      </w:r>
      <w:proofErr w:type="gramEnd"/>
      <w:r w:rsidRPr="00B86013">
        <w:rPr>
          <w:rFonts w:ascii="Century Gothic" w:hAnsi="Century Gothic"/>
          <w:szCs w:val="22"/>
        </w:rPr>
        <w:t xml:space="preserve"> audit hours.</w:t>
      </w:r>
    </w:p>
    <w:p w14:paraId="6F836DE3" w14:textId="77777777" w:rsidR="009C3D92" w:rsidRDefault="009C3D92" w:rsidP="009C3D92">
      <w:pPr>
        <w:spacing w:after="120"/>
        <w:rPr>
          <w:rFonts w:ascii="Century Gothic" w:hAnsi="Century Gothic"/>
          <w:szCs w:val="22"/>
        </w:rPr>
      </w:pPr>
    </w:p>
    <w:p w14:paraId="6DA6F620" w14:textId="1359B667" w:rsidR="000B5BB6" w:rsidRPr="00C6231D" w:rsidRDefault="000B5BB6" w:rsidP="009C3D92">
      <w:pPr>
        <w:rPr>
          <w:rFonts w:ascii="Century Gothic" w:hAnsi="Century Gothic" w:cs="Times New Roman"/>
          <w:b/>
          <w:color w:val="002060"/>
          <w:sz w:val="24"/>
          <w:szCs w:val="24"/>
        </w:rPr>
      </w:pPr>
      <w:r w:rsidRPr="00C6231D">
        <w:rPr>
          <w:rFonts w:ascii="Century Gothic" w:hAnsi="Century Gothic" w:cs="Times New Roman"/>
          <w:b/>
          <w:color w:val="002060"/>
          <w:sz w:val="24"/>
          <w:szCs w:val="24"/>
        </w:rPr>
        <w:t xml:space="preserve">CALIFORNIA STATE </w:t>
      </w:r>
      <w:r>
        <w:rPr>
          <w:rFonts w:ascii="Century Gothic" w:hAnsi="Century Gothic" w:cs="Times New Roman"/>
          <w:b/>
          <w:color w:val="002060"/>
          <w:sz w:val="24"/>
          <w:szCs w:val="24"/>
        </w:rPr>
        <w:t>LEGISLATURE</w:t>
      </w:r>
    </w:p>
    <w:p w14:paraId="393D29FA" w14:textId="0D374262" w:rsidR="000B5BB6" w:rsidRDefault="000B5BB6" w:rsidP="000B5BB6">
      <w:pPr>
        <w:spacing w:after="120"/>
        <w:rPr>
          <w:rFonts w:ascii="Century Gothic" w:hAnsi="Century Gothic"/>
          <w:b/>
        </w:rPr>
      </w:pPr>
      <w:r w:rsidRPr="00C6231D">
        <w:rPr>
          <w:rFonts w:ascii="Century Gothic" w:hAnsi="Century Gothic"/>
          <w:b/>
        </w:rPr>
        <w:t xml:space="preserve">(Function </w:t>
      </w:r>
      <w:r>
        <w:rPr>
          <w:rFonts w:ascii="Century Gothic" w:hAnsi="Century Gothic"/>
          <w:b/>
        </w:rPr>
        <w:t>800</w:t>
      </w:r>
      <w:r w:rsidRPr="00C6231D">
        <w:rPr>
          <w:rFonts w:ascii="Century Gothic" w:hAnsi="Century Gothic"/>
          <w:b/>
        </w:rPr>
        <w:t>)</w:t>
      </w:r>
    </w:p>
    <w:p w14:paraId="39EE1776" w14:textId="77777777" w:rsidR="000B5BB6" w:rsidRPr="008F14EB" w:rsidRDefault="000B5BB6" w:rsidP="000B5BB6">
      <w:pPr>
        <w:spacing w:after="120"/>
        <w:rPr>
          <w:rFonts w:ascii="Century Gothic" w:hAnsi="Century Gothic"/>
        </w:rPr>
      </w:pPr>
      <w:r w:rsidRPr="008F14EB">
        <w:rPr>
          <w:rFonts w:ascii="Century Gothic" w:hAnsi="Century Gothic"/>
        </w:rPr>
        <w:t xml:space="preserve">The California State Legislature is comprised of two houses, the </w:t>
      </w:r>
      <w:proofErr w:type="gramStart"/>
      <w:r w:rsidRPr="008F14EB">
        <w:rPr>
          <w:rFonts w:ascii="Century Gothic" w:hAnsi="Century Gothic"/>
        </w:rPr>
        <w:t>Senate</w:t>
      </w:r>
      <w:proofErr w:type="gramEnd"/>
      <w:r w:rsidRPr="008F14EB">
        <w:rPr>
          <w:rFonts w:ascii="Century Gothic" w:hAnsi="Century Gothic"/>
        </w:rPr>
        <w:t xml:space="preserve"> and the Assembly. The Legislature is responsible for enacting laws and establishing public policy for California. Both houses contribute to support the Legislative Analyst's Office, which provides fiscal and policy advice to the Legislature.</w:t>
      </w:r>
    </w:p>
    <w:p w14:paraId="7E06DEC2" w14:textId="77777777" w:rsidR="000B5BB6" w:rsidRPr="008F14EB" w:rsidRDefault="000B5BB6" w:rsidP="00ED35E1">
      <w:pPr>
        <w:spacing w:after="120"/>
        <w:rPr>
          <w:rFonts w:ascii="Century Gothic" w:hAnsi="Century Gothic"/>
        </w:rPr>
      </w:pPr>
      <w:r w:rsidRPr="008F14EB">
        <w:rPr>
          <w:rFonts w:ascii="Century Gothic" w:hAnsi="Century Gothic"/>
        </w:rPr>
        <w:t xml:space="preserve">Costs are allocated </w:t>
      </w:r>
      <w:proofErr w:type="gramStart"/>
      <w:r w:rsidRPr="008F14EB">
        <w:rPr>
          <w:rFonts w:ascii="Century Gothic" w:hAnsi="Century Gothic"/>
        </w:rPr>
        <w:t>on the basis of</w:t>
      </w:r>
      <w:proofErr w:type="gramEnd"/>
      <w:r w:rsidRPr="008F14EB">
        <w:rPr>
          <w:rFonts w:ascii="Century Gothic" w:hAnsi="Century Gothic"/>
        </w:rPr>
        <w:t xml:space="preserve"> the calculated administrative charges for all non-legislative functions for all non-legislative agencies.</w:t>
      </w:r>
    </w:p>
    <w:p w14:paraId="0ADDB291" w14:textId="78CA933A" w:rsidR="000B5BB6" w:rsidRPr="00C6231D" w:rsidRDefault="000B5BB6" w:rsidP="00ED35E1">
      <w:pPr>
        <w:spacing w:after="120"/>
        <w:rPr>
          <w:rFonts w:ascii="Century Gothic" w:hAnsi="Century Gothic" w:cs="Times New Roman"/>
          <w:b/>
          <w:color w:val="002060"/>
          <w:sz w:val="24"/>
          <w:szCs w:val="24"/>
        </w:rPr>
      </w:pPr>
      <w:r>
        <w:rPr>
          <w:rFonts w:ascii="Century Gothic" w:hAnsi="Century Gothic" w:cs="Times New Roman"/>
          <w:b/>
          <w:color w:val="002060"/>
          <w:sz w:val="24"/>
          <w:szCs w:val="24"/>
        </w:rPr>
        <w:t>LEGISLAT</w:t>
      </w:r>
      <w:r w:rsidR="008F14EB">
        <w:rPr>
          <w:rFonts w:ascii="Century Gothic" w:hAnsi="Century Gothic" w:cs="Times New Roman"/>
          <w:b/>
          <w:color w:val="002060"/>
          <w:sz w:val="24"/>
          <w:szCs w:val="24"/>
        </w:rPr>
        <w:t>IVE COUNSEL BUREAU</w:t>
      </w:r>
    </w:p>
    <w:p w14:paraId="761815C0" w14:textId="57E01224" w:rsidR="000B5BB6" w:rsidRDefault="000B5BB6" w:rsidP="000B5BB6">
      <w:pPr>
        <w:spacing w:after="120"/>
        <w:rPr>
          <w:rFonts w:ascii="Century Gothic" w:hAnsi="Century Gothic"/>
          <w:b/>
        </w:rPr>
      </w:pPr>
      <w:r w:rsidRPr="00C6231D">
        <w:rPr>
          <w:rFonts w:ascii="Century Gothic" w:hAnsi="Century Gothic"/>
          <w:b/>
        </w:rPr>
        <w:t xml:space="preserve">(Function </w:t>
      </w:r>
      <w:r>
        <w:rPr>
          <w:rFonts w:ascii="Century Gothic" w:hAnsi="Century Gothic"/>
          <w:b/>
        </w:rPr>
        <w:t>805</w:t>
      </w:r>
      <w:r w:rsidRPr="00C6231D">
        <w:rPr>
          <w:rFonts w:ascii="Century Gothic" w:hAnsi="Century Gothic"/>
          <w:b/>
        </w:rPr>
        <w:t>)</w:t>
      </w:r>
    </w:p>
    <w:p w14:paraId="4B1F21FD" w14:textId="77777777" w:rsidR="008F14EB" w:rsidRPr="008F14EB" w:rsidRDefault="008F14EB" w:rsidP="008F14EB">
      <w:pPr>
        <w:spacing w:after="120"/>
        <w:rPr>
          <w:rFonts w:ascii="Century Gothic" w:hAnsi="Century Gothic"/>
        </w:rPr>
      </w:pPr>
      <w:r w:rsidRPr="008F14EB">
        <w:rPr>
          <w:rFonts w:ascii="Century Gothic" w:hAnsi="Century Gothic"/>
        </w:rPr>
        <w:t>The Legislative Counsel Bureau provides legal assistance to the two houses of the Legislature, and their members and committees, by resolving a large volume of complex legal problems arising in connection with the legislative process. The legal services furnished include rendering opinions, drafting bills, counseling, attending meetings of legislative committees as counsel, and representing the Legislature in litigation.</w:t>
      </w:r>
    </w:p>
    <w:p w14:paraId="0467CE51" w14:textId="77777777" w:rsidR="008F14EB" w:rsidRPr="008F14EB" w:rsidRDefault="008F14EB" w:rsidP="008F14EB">
      <w:pPr>
        <w:spacing w:after="120"/>
        <w:rPr>
          <w:rFonts w:ascii="Century Gothic" w:hAnsi="Century Gothic"/>
        </w:rPr>
      </w:pPr>
      <w:r w:rsidRPr="008F14EB">
        <w:rPr>
          <w:rFonts w:ascii="Century Gothic" w:hAnsi="Century Gothic"/>
        </w:rPr>
        <w:t>The California Law Revision Commission has the responsibility to make a continuing substantive review of California statutory and decisional law, to recommend legislation to make needed reforms, and to make recommendations to the Governor and Legislature for revision of the law on major topics (as assigned by the Legislature) that require detailed study and cannot easily be handled in the ordinary legislative process.</w:t>
      </w:r>
    </w:p>
    <w:p w14:paraId="6BA181D5" w14:textId="77777777" w:rsidR="008F14EB" w:rsidRPr="008F14EB" w:rsidRDefault="008F14EB" w:rsidP="00ED35E1">
      <w:pPr>
        <w:spacing w:after="120"/>
        <w:rPr>
          <w:rFonts w:ascii="Century Gothic" w:hAnsi="Century Gothic"/>
        </w:rPr>
      </w:pPr>
      <w:r w:rsidRPr="008F14EB">
        <w:rPr>
          <w:rFonts w:ascii="Century Gothic" w:hAnsi="Century Gothic"/>
        </w:rPr>
        <w:t xml:space="preserve">Costs are allocated </w:t>
      </w:r>
      <w:proofErr w:type="gramStart"/>
      <w:r w:rsidRPr="008F14EB">
        <w:rPr>
          <w:rFonts w:ascii="Century Gothic" w:hAnsi="Century Gothic"/>
        </w:rPr>
        <w:t>on the basis of</w:t>
      </w:r>
      <w:proofErr w:type="gramEnd"/>
      <w:r w:rsidRPr="008F14EB">
        <w:rPr>
          <w:rFonts w:ascii="Century Gothic" w:hAnsi="Century Gothic"/>
        </w:rPr>
        <w:t xml:space="preserve"> the calculated administrative charges for all non-legislative functions for all non-legislative agencies.</w:t>
      </w:r>
    </w:p>
    <w:p w14:paraId="4A855B0A" w14:textId="08B74C0A" w:rsidR="008F14EB" w:rsidRPr="00C6231D" w:rsidRDefault="008F14EB" w:rsidP="00ED35E1">
      <w:pPr>
        <w:spacing w:after="120"/>
        <w:rPr>
          <w:rFonts w:ascii="Century Gothic" w:hAnsi="Century Gothic" w:cs="Times New Roman"/>
          <w:b/>
          <w:color w:val="002060"/>
          <w:sz w:val="24"/>
          <w:szCs w:val="24"/>
        </w:rPr>
      </w:pPr>
      <w:r>
        <w:rPr>
          <w:rFonts w:ascii="Century Gothic" w:hAnsi="Century Gothic" w:cs="Times New Roman"/>
          <w:b/>
          <w:color w:val="002060"/>
          <w:sz w:val="24"/>
          <w:szCs w:val="24"/>
        </w:rPr>
        <w:t>GOVERNOR’S OFFICE</w:t>
      </w:r>
    </w:p>
    <w:p w14:paraId="79026C24" w14:textId="01D3DA11" w:rsidR="008F14EB" w:rsidRDefault="008F14EB" w:rsidP="008F14EB">
      <w:pPr>
        <w:spacing w:after="120"/>
        <w:rPr>
          <w:rFonts w:ascii="Century Gothic" w:hAnsi="Century Gothic"/>
          <w:b/>
        </w:rPr>
      </w:pPr>
      <w:r w:rsidRPr="00C6231D">
        <w:rPr>
          <w:rFonts w:ascii="Century Gothic" w:hAnsi="Century Gothic"/>
          <w:b/>
        </w:rPr>
        <w:t xml:space="preserve">(Function </w:t>
      </w:r>
      <w:r>
        <w:rPr>
          <w:rFonts w:ascii="Century Gothic" w:hAnsi="Century Gothic"/>
          <w:b/>
        </w:rPr>
        <w:t>810</w:t>
      </w:r>
      <w:r w:rsidRPr="00C6231D">
        <w:rPr>
          <w:rFonts w:ascii="Century Gothic" w:hAnsi="Century Gothic"/>
          <w:b/>
        </w:rPr>
        <w:t>)</w:t>
      </w:r>
    </w:p>
    <w:p w14:paraId="0B94DCCF" w14:textId="77777777" w:rsidR="008F14EB" w:rsidRPr="008F14EB" w:rsidRDefault="008F14EB" w:rsidP="008F14EB">
      <w:pPr>
        <w:spacing w:after="120"/>
        <w:rPr>
          <w:rFonts w:ascii="Century Gothic" w:hAnsi="Century Gothic"/>
        </w:rPr>
      </w:pPr>
      <w:r w:rsidRPr="008F14EB">
        <w:rPr>
          <w:rFonts w:ascii="Century Gothic" w:hAnsi="Century Gothic"/>
        </w:rPr>
        <w:t>The Governor’s Office (GO) exercises executive power in the State of California.</w:t>
      </w:r>
    </w:p>
    <w:p w14:paraId="1801A567" w14:textId="77777777" w:rsidR="008F14EB" w:rsidRPr="008F14EB" w:rsidRDefault="008F14EB" w:rsidP="008F14EB">
      <w:pPr>
        <w:spacing w:after="120"/>
        <w:rPr>
          <w:rFonts w:ascii="Century Gothic" w:hAnsi="Century Gothic"/>
        </w:rPr>
      </w:pPr>
      <w:r w:rsidRPr="008F14EB">
        <w:rPr>
          <w:rFonts w:ascii="Century Gothic" w:hAnsi="Century Gothic"/>
        </w:rPr>
        <w:t xml:space="preserve">Costs are allocated </w:t>
      </w:r>
      <w:proofErr w:type="gramStart"/>
      <w:r w:rsidRPr="008F14EB">
        <w:rPr>
          <w:rFonts w:ascii="Century Gothic" w:hAnsi="Century Gothic"/>
        </w:rPr>
        <w:t>on the basis of</w:t>
      </w:r>
      <w:proofErr w:type="gramEnd"/>
      <w:r w:rsidRPr="008F14EB">
        <w:rPr>
          <w:rFonts w:ascii="Century Gothic" w:hAnsi="Century Gothic"/>
        </w:rPr>
        <w:t xml:space="preserve"> the calculated administrative charges for all non-legislative functions for all non-legislative agencies.</w:t>
      </w:r>
    </w:p>
    <w:p w14:paraId="14AFCF64" w14:textId="6FCC1DCD" w:rsidR="008F14EB" w:rsidRPr="00C6231D" w:rsidRDefault="008F14EB" w:rsidP="008F14EB">
      <w:pPr>
        <w:spacing w:before="360"/>
        <w:rPr>
          <w:rFonts w:ascii="Century Gothic" w:hAnsi="Century Gothic" w:cs="Times New Roman"/>
          <w:b/>
          <w:color w:val="002060"/>
          <w:sz w:val="24"/>
          <w:szCs w:val="24"/>
        </w:rPr>
      </w:pPr>
      <w:r>
        <w:rPr>
          <w:rFonts w:ascii="Century Gothic" w:hAnsi="Century Gothic" w:cs="Times New Roman"/>
          <w:b/>
          <w:color w:val="002060"/>
          <w:sz w:val="24"/>
          <w:szCs w:val="24"/>
        </w:rPr>
        <w:lastRenderedPageBreak/>
        <w:t>OFFICE OF PLANNING AND RESEARCH</w:t>
      </w:r>
    </w:p>
    <w:p w14:paraId="37B3EFB1" w14:textId="1F068E3E" w:rsidR="008F14EB" w:rsidRDefault="008F14EB" w:rsidP="008F14EB">
      <w:pPr>
        <w:spacing w:after="120"/>
        <w:rPr>
          <w:rFonts w:ascii="Century Gothic" w:hAnsi="Century Gothic"/>
          <w:b/>
        </w:rPr>
      </w:pPr>
      <w:r w:rsidRPr="00C6231D">
        <w:rPr>
          <w:rFonts w:ascii="Century Gothic" w:hAnsi="Century Gothic"/>
          <w:b/>
        </w:rPr>
        <w:t xml:space="preserve">(Function </w:t>
      </w:r>
      <w:r>
        <w:rPr>
          <w:rFonts w:ascii="Century Gothic" w:hAnsi="Century Gothic"/>
          <w:b/>
        </w:rPr>
        <w:t>815</w:t>
      </w:r>
      <w:r w:rsidRPr="00C6231D">
        <w:rPr>
          <w:rFonts w:ascii="Century Gothic" w:hAnsi="Century Gothic"/>
          <w:b/>
        </w:rPr>
        <w:t>)</w:t>
      </w:r>
    </w:p>
    <w:p w14:paraId="0D3A9092" w14:textId="77777777" w:rsidR="001A623B" w:rsidRPr="001A623B" w:rsidRDefault="001A623B" w:rsidP="001A623B">
      <w:pPr>
        <w:spacing w:after="120"/>
        <w:rPr>
          <w:rFonts w:ascii="Century Gothic" w:hAnsi="Century Gothic"/>
        </w:rPr>
      </w:pPr>
      <w:r w:rsidRPr="001A623B">
        <w:rPr>
          <w:rFonts w:ascii="Century Gothic" w:hAnsi="Century Gothic"/>
        </w:rPr>
        <w:t>The Office of Planning and Research (OPR) assists the Governor and the Administration in planning, research, policy development, and legislative analysis. OPR acts as the state's liaison to a variety of entities, including local and regional government, planning professionals, small businesses, and the Department of Defense.</w:t>
      </w:r>
    </w:p>
    <w:p w14:paraId="7DE6CA87" w14:textId="34845AAB" w:rsidR="000B5BB6" w:rsidRPr="00C6231D" w:rsidRDefault="001A623B" w:rsidP="00EC4CD5">
      <w:pPr>
        <w:spacing w:after="120"/>
        <w:rPr>
          <w:rFonts w:ascii="Century Gothic" w:hAnsi="Century Gothic"/>
        </w:rPr>
      </w:pPr>
      <w:r w:rsidRPr="001A623B">
        <w:rPr>
          <w:rFonts w:ascii="Century Gothic" w:hAnsi="Century Gothic"/>
        </w:rPr>
        <w:t xml:space="preserve">Costs are allocated </w:t>
      </w:r>
      <w:proofErr w:type="gramStart"/>
      <w:r w:rsidRPr="001A623B">
        <w:rPr>
          <w:rFonts w:ascii="Century Gothic" w:hAnsi="Century Gothic"/>
        </w:rPr>
        <w:t>on the basis of</w:t>
      </w:r>
      <w:proofErr w:type="gramEnd"/>
      <w:r w:rsidRPr="001A623B">
        <w:rPr>
          <w:rFonts w:ascii="Century Gothic" w:hAnsi="Century Gothic"/>
        </w:rPr>
        <w:t xml:space="preserve"> the calculated administrative charges for all non-legislative functions for all non-legislative agencies.</w:t>
      </w:r>
    </w:p>
    <w:sectPr w:rsidR="000B5BB6" w:rsidRPr="00C6231D" w:rsidSect="00C6231D">
      <w:headerReference w:type="default" r:id="rId11"/>
      <w:footerReference w:type="default" r:id="rId1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AFAB" w14:textId="77777777" w:rsidR="00E75CF1" w:rsidRDefault="00E75CF1">
      <w:r>
        <w:separator/>
      </w:r>
    </w:p>
  </w:endnote>
  <w:endnote w:type="continuationSeparator" w:id="0">
    <w:p w14:paraId="262A56BD" w14:textId="77777777" w:rsidR="00E75CF1" w:rsidRDefault="00E7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03235"/>
      <w:docPartObj>
        <w:docPartGallery w:val="Page Numbers (Bottom of Page)"/>
        <w:docPartUnique/>
      </w:docPartObj>
    </w:sdtPr>
    <w:sdtEndPr>
      <w:rPr>
        <w:noProof/>
      </w:rPr>
    </w:sdtEndPr>
    <w:sdtContent>
      <w:p w14:paraId="5A39A5BC" w14:textId="77777777" w:rsidR="00C6231D" w:rsidRDefault="00C6231D" w:rsidP="005B0685">
        <w:pPr>
          <w:pStyle w:val="Footer"/>
        </w:pPr>
      </w:p>
      <w:p w14:paraId="70980D89" w14:textId="27E08DB0" w:rsidR="005B0685" w:rsidRDefault="00152FBF" w:rsidP="005B0685">
        <w:pPr>
          <w:pStyle w:val="Footer"/>
        </w:pPr>
        <w:r>
          <w:t>June</w:t>
        </w:r>
        <w:r w:rsidR="00234744">
          <w:t xml:space="preserve"> 202</w:t>
        </w:r>
        <w:r w:rsidR="00947A77">
          <w:t>3</w:t>
        </w:r>
      </w:p>
      <w:p w14:paraId="144C44B9" w14:textId="77777777" w:rsidR="005B0685" w:rsidRDefault="005B0685">
        <w:pPr>
          <w:pStyle w:val="Footer"/>
          <w:jc w:val="center"/>
        </w:pPr>
      </w:p>
      <w:p w14:paraId="4CF51BBD" w14:textId="77777777" w:rsidR="005B0685" w:rsidRDefault="005B0685">
        <w:pPr>
          <w:pStyle w:val="Footer"/>
          <w:jc w:val="center"/>
        </w:pPr>
        <w:r>
          <w:fldChar w:fldCharType="begin"/>
        </w:r>
        <w:r>
          <w:instrText xml:space="preserve"> PAGE   \* MERGEFORMAT </w:instrText>
        </w:r>
        <w:r>
          <w:fldChar w:fldCharType="separate"/>
        </w:r>
        <w:r w:rsidR="005D2617">
          <w:rPr>
            <w:noProof/>
          </w:rPr>
          <w:t>1</w:t>
        </w:r>
        <w:r>
          <w:rPr>
            <w:noProof/>
          </w:rPr>
          <w:fldChar w:fldCharType="end"/>
        </w:r>
      </w:p>
    </w:sdtContent>
  </w:sdt>
  <w:p w14:paraId="7235F3C7" w14:textId="77777777" w:rsidR="005B0685" w:rsidRPr="00B60985" w:rsidRDefault="005B0685" w:rsidP="005B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1DD1" w14:textId="77777777" w:rsidR="00E75CF1" w:rsidRDefault="00E75CF1">
      <w:r>
        <w:separator/>
      </w:r>
    </w:p>
  </w:footnote>
  <w:footnote w:type="continuationSeparator" w:id="0">
    <w:p w14:paraId="70F10D1D" w14:textId="77777777" w:rsidR="00E75CF1" w:rsidRDefault="00E7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13CE" w14:textId="77777777" w:rsidR="004F0274" w:rsidRPr="00C6231D" w:rsidRDefault="004F0274" w:rsidP="007B18D3">
    <w:pPr>
      <w:tabs>
        <w:tab w:val="center" w:pos="4320"/>
        <w:tab w:val="right" w:pos="8640"/>
      </w:tabs>
      <w:jc w:val="center"/>
      <w:rPr>
        <w:b/>
      </w:rPr>
    </w:pPr>
    <w:r w:rsidRPr="00C6231D">
      <w:rPr>
        <w:b/>
      </w:rPr>
      <w:t>CALIFORNIA STATEWIDE COST ALLOCATION PLAN</w:t>
    </w:r>
  </w:p>
  <w:p w14:paraId="36899E7A" w14:textId="77777777" w:rsidR="004F0274" w:rsidRPr="00C6231D" w:rsidRDefault="004F0274" w:rsidP="007B18D3">
    <w:pPr>
      <w:jc w:val="center"/>
      <w:rPr>
        <w:b/>
      </w:rPr>
    </w:pPr>
    <w:r w:rsidRPr="00C6231D">
      <w:rPr>
        <w:b/>
      </w:rPr>
      <w:t xml:space="preserve">DESCRIPTION OF SUPPORT SERVICES BY </w:t>
    </w:r>
  </w:p>
  <w:p w14:paraId="58918396" w14:textId="77777777" w:rsidR="004F0274" w:rsidRDefault="004F0274" w:rsidP="007B18D3">
    <w:pPr>
      <w:jc w:val="center"/>
      <w:rPr>
        <w:b/>
      </w:rPr>
    </w:pPr>
    <w:r w:rsidRPr="00C6231D">
      <w:rPr>
        <w:b/>
      </w:rPr>
      <w:t>CENTRAL ADMINISTRATIVE SERVICE AGENCIES</w:t>
    </w:r>
  </w:p>
  <w:p w14:paraId="61720674" w14:textId="77777777" w:rsidR="00C6231D" w:rsidRPr="00C6231D" w:rsidRDefault="00C6231D" w:rsidP="007B18D3">
    <w:pPr>
      <w:jc w:val="center"/>
      <w:rPr>
        <w:b/>
      </w:rPr>
    </w:pPr>
  </w:p>
  <w:p w14:paraId="6E6E7EBB" w14:textId="77777777" w:rsidR="004F0274" w:rsidRDefault="004F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A098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86FE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6C43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E92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5A65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A8F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409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C47B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38E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0D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A61AD"/>
    <w:multiLevelType w:val="hybridMultilevel"/>
    <w:tmpl w:val="082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70A2"/>
    <w:multiLevelType w:val="hybridMultilevel"/>
    <w:tmpl w:val="7D36273A"/>
    <w:lvl w:ilvl="0" w:tplc="C93C8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CC5A8D"/>
    <w:multiLevelType w:val="hybridMultilevel"/>
    <w:tmpl w:val="1D242ECC"/>
    <w:lvl w:ilvl="0" w:tplc="C93C8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EA403A"/>
    <w:multiLevelType w:val="hybridMultilevel"/>
    <w:tmpl w:val="4FCA6250"/>
    <w:lvl w:ilvl="0" w:tplc="C93C8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3417363">
    <w:abstractNumId w:val="12"/>
  </w:num>
  <w:num w:numId="2" w16cid:durableId="1723670471">
    <w:abstractNumId w:val="13"/>
  </w:num>
  <w:num w:numId="3" w16cid:durableId="1005980338">
    <w:abstractNumId w:val="11"/>
  </w:num>
  <w:num w:numId="4" w16cid:durableId="221335697">
    <w:abstractNumId w:val="10"/>
  </w:num>
  <w:num w:numId="5" w16cid:durableId="648289438">
    <w:abstractNumId w:val="9"/>
  </w:num>
  <w:num w:numId="6" w16cid:durableId="576213111">
    <w:abstractNumId w:val="7"/>
  </w:num>
  <w:num w:numId="7" w16cid:durableId="1262254949">
    <w:abstractNumId w:val="6"/>
  </w:num>
  <w:num w:numId="8" w16cid:durableId="249041984">
    <w:abstractNumId w:val="5"/>
  </w:num>
  <w:num w:numId="9" w16cid:durableId="233243152">
    <w:abstractNumId w:val="4"/>
  </w:num>
  <w:num w:numId="10" w16cid:durableId="1314798872">
    <w:abstractNumId w:val="8"/>
  </w:num>
  <w:num w:numId="11" w16cid:durableId="1756827987">
    <w:abstractNumId w:val="3"/>
  </w:num>
  <w:num w:numId="12" w16cid:durableId="1341734722">
    <w:abstractNumId w:val="2"/>
  </w:num>
  <w:num w:numId="13" w16cid:durableId="512300752">
    <w:abstractNumId w:val="1"/>
  </w:num>
  <w:num w:numId="14" w16cid:durableId="41493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tDQ3MzIysjA2MDNS0lEKTi0uzszPAykwrgUAYPMM8ywAAAA="/>
  </w:docVars>
  <w:rsids>
    <w:rsidRoot w:val="006151B4"/>
    <w:rsid w:val="00006F7C"/>
    <w:rsid w:val="00013ED8"/>
    <w:rsid w:val="00016D3A"/>
    <w:rsid w:val="00020127"/>
    <w:rsid w:val="00027745"/>
    <w:rsid w:val="00033923"/>
    <w:rsid w:val="0003620D"/>
    <w:rsid w:val="00036F60"/>
    <w:rsid w:val="00045550"/>
    <w:rsid w:val="00046B75"/>
    <w:rsid w:val="00052288"/>
    <w:rsid w:val="00060F31"/>
    <w:rsid w:val="00062A63"/>
    <w:rsid w:val="00067B2F"/>
    <w:rsid w:val="0007261D"/>
    <w:rsid w:val="00073CBD"/>
    <w:rsid w:val="00075781"/>
    <w:rsid w:val="00076810"/>
    <w:rsid w:val="000806C0"/>
    <w:rsid w:val="000812F4"/>
    <w:rsid w:val="00084631"/>
    <w:rsid w:val="0008755F"/>
    <w:rsid w:val="000902BA"/>
    <w:rsid w:val="00093DDC"/>
    <w:rsid w:val="00094BCF"/>
    <w:rsid w:val="0009703A"/>
    <w:rsid w:val="000A0C34"/>
    <w:rsid w:val="000A34E1"/>
    <w:rsid w:val="000A712D"/>
    <w:rsid w:val="000B21F0"/>
    <w:rsid w:val="000B5BB6"/>
    <w:rsid w:val="000C40E0"/>
    <w:rsid w:val="000C41C9"/>
    <w:rsid w:val="000C43B6"/>
    <w:rsid w:val="000C442F"/>
    <w:rsid w:val="000C4432"/>
    <w:rsid w:val="000C56B6"/>
    <w:rsid w:val="000E09B1"/>
    <w:rsid w:val="000E2E99"/>
    <w:rsid w:val="000E4E8E"/>
    <w:rsid w:val="000E5690"/>
    <w:rsid w:val="000F005E"/>
    <w:rsid w:val="000F01E9"/>
    <w:rsid w:val="000F17FD"/>
    <w:rsid w:val="000F1818"/>
    <w:rsid w:val="000F1899"/>
    <w:rsid w:val="000F18E3"/>
    <w:rsid w:val="000F1EAE"/>
    <w:rsid w:val="000F44FD"/>
    <w:rsid w:val="0010520F"/>
    <w:rsid w:val="00106667"/>
    <w:rsid w:val="00111DC9"/>
    <w:rsid w:val="00114CD9"/>
    <w:rsid w:val="00114D58"/>
    <w:rsid w:val="0011566A"/>
    <w:rsid w:val="00116C73"/>
    <w:rsid w:val="00116E58"/>
    <w:rsid w:val="0012292B"/>
    <w:rsid w:val="00123B46"/>
    <w:rsid w:val="00124FCA"/>
    <w:rsid w:val="00125FE1"/>
    <w:rsid w:val="00131C98"/>
    <w:rsid w:val="00133A18"/>
    <w:rsid w:val="001409F0"/>
    <w:rsid w:val="0014273D"/>
    <w:rsid w:val="001445C9"/>
    <w:rsid w:val="00146B59"/>
    <w:rsid w:val="001508EF"/>
    <w:rsid w:val="00151B99"/>
    <w:rsid w:val="00152269"/>
    <w:rsid w:val="00152FBF"/>
    <w:rsid w:val="0015464F"/>
    <w:rsid w:val="0015559B"/>
    <w:rsid w:val="00156687"/>
    <w:rsid w:val="00162B9F"/>
    <w:rsid w:val="001652EF"/>
    <w:rsid w:val="001728EA"/>
    <w:rsid w:val="00172D1C"/>
    <w:rsid w:val="001730D8"/>
    <w:rsid w:val="00173DD9"/>
    <w:rsid w:val="00181F6E"/>
    <w:rsid w:val="0018386F"/>
    <w:rsid w:val="0019239C"/>
    <w:rsid w:val="001A0C06"/>
    <w:rsid w:val="001A1C97"/>
    <w:rsid w:val="001A33B2"/>
    <w:rsid w:val="001A623B"/>
    <w:rsid w:val="001A6255"/>
    <w:rsid w:val="001A677C"/>
    <w:rsid w:val="001A7917"/>
    <w:rsid w:val="001B0F68"/>
    <w:rsid w:val="001B1928"/>
    <w:rsid w:val="001C590E"/>
    <w:rsid w:val="001D3D4A"/>
    <w:rsid w:val="001E2B90"/>
    <w:rsid w:val="001E3AEF"/>
    <w:rsid w:val="001F098E"/>
    <w:rsid w:val="001F1E07"/>
    <w:rsid w:val="0020450C"/>
    <w:rsid w:val="00204AA8"/>
    <w:rsid w:val="002051FB"/>
    <w:rsid w:val="00206E25"/>
    <w:rsid w:val="002112BC"/>
    <w:rsid w:val="00222400"/>
    <w:rsid w:val="002239E9"/>
    <w:rsid w:val="00225D61"/>
    <w:rsid w:val="00226E59"/>
    <w:rsid w:val="00230B8B"/>
    <w:rsid w:val="002335D8"/>
    <w:rsid w:val="00234744"/>
    <w:rsid w:val="002351C5"/>
    <w:rsid w:val="00235601"/>
    <w:rsid w:val="00245F2C"/>
    <w:rsid w:val="00250EB0"/>
    <w:rsid w:val="00251B4D"/>
    <w:rsid w:val="00253BC6"/>
    <w:rsid w:val="00256BEE"/>
    <w:rsid w:val="00257909"/>
    <w:rsid w:val="002601FF"/>
    <w:rsid w:val="00262A6C"/>
    <w:rsid w:val="00266114"/>
    <w:rsid w:val="00267942"/>
    <w:rsid w:val="00267B66"/>
    <w:rsid w:val="00273300"/>
    <w:rsid w:val="002738B4"/>
    <w:rsid w:val="00275DA3"/>
    <w:rsid w:val="00285CA1"/>
    <w:rsid w:val="002911A2"/>
    <w:rsid w:val="00294259"/>
    <w:rsid w:val="002949CD"/>
    <w:rsid w:val="002A184C"/>
    <w:rsid w:val="002A1C6A"/>
    <w:rsid w:val="002A38E2"/>
    <w:rsid w:val="002C14D6"/>
    <w:rsid w:val="002C54BC"/>
    <w:rsid w:val="002D504C"/>
    <w:rsid w:val="002D6BA1"/>
    <w:rsid w:val="002E16C6"/>
    <w:rsid w:val="002E1E0A"/>
    <w:rsid w:val="002E5911"/>
    <w:rsid w:val="002F3CEE"/>
    <w:rsid w:val="002F42D8"/>
    <w:rsid w:val="002F5A37"/>
    <w:rsid w:val="002F620E"/>
    <w:rsid w:val="002F706B"/>
    <w:rsid w:val="00303CCD"/>
    <w:rsid w:val="00304E75"/>
    <w:rsid w:val="003078C0"/>
    <w:rsid w:val="003125BF"/>
    <w:rsid w:val="003141CC"/>
    <w:rsid w:val="00320F0F"/>
    <w:rsid w:val="00330695"/>
    <w:rsid w:val="00331C7D"/>
    <w:rsid w:val="00336299"/>
    <w:rsid w:val="00342131"/>
    <w:rsid w:val="00350D57"/>
    <w:rsid w:val="00352F27"/>
    <w:rsid w:val="0035409A"/>
    <w:rsid w:val="00364857"/>
    <w:rsid w:val="003749B9"/>
    <w:rsid w:val="00375292"/>
    <w:rsid w:val="00376F87"/>
    <w:rsid w:val="0038317C"/>
    <w:rsid w:val="003858AF"/>
    <w:rsid w:val="0038715F"/>
    <w:rsid w:val="00391AC1"/>
    <w:rsid w:val="0039265D"/>
    <w:rsid w:val="00395106"/>
    <w:rsid w:val="003A2922"/>
    <w:rsid w:val="003A4F3E"/>
    <w:rsid w:val="003B2D77"/>
    <w:rsid w:val="003B5828"/>
    <w:rsid w:val="003B7BEF"/>
    <w:rsid w:val="003C1D9B"/>
    <w:rsid w:val="003D21C4"/>
    <w:rsid w:val="003D5048"/>
    <w:rsid w:val="003D5AEA"/>
    <w:rsid w:val="003F3193"/>
    <w:rsid w:val="003F3291"/>
    <w:rsid w:val="0040109B"/>
    <w:rsid w:val="0040187E"/>
    <w:rsid w:val="00412EE4"/>
    <w:rsid w:val="00420225"/>
    <w:rsid w:val="00420805"/>
    <w:rsid w:val="004221B8"/>
    <w:rsid w:val="00424D9D"/>
    <w:rsid w:val="00425526"/>
    <w:rsid w:val="00425E48"/>
    <w:rsid w:val="00427B7D"/>
    <w:rsid w:val="00427D26"/>
    <w:rsid w:val="00431F8D"/>
    <w:rsid w:val="00441D5E"/>
    <w:rsid w:val="00441FD6"/>
    <w:rsid w:val="00446575"/>
    <w:rsid w:val="00447BA1"/>
    <w:rsid w:val="00450D00"/>
    <w:rsid w:val="0045297D"/>
    <w:rsid w:val="00452BD4"/>
    <w:rsid w:val="00455F8E"/>
    <w:rsid w:val="00456B5E"/>
    <w:rsid w:val="00460B31"/>
    <w:rsid w:val="00465361"/>
    <w:rsid w:val="004657FD"/>
    <w:rsid w:val="00467C96"/>
    <w:rsid w:val="004846CF"/>
    <w:rsid w:val="0048707E"/>
    <w:rsid w:val="00487DF6"/>
    <w:rsid w:val="00495023"/>
    <w:rsid w:val="004966E0"/>
    <w:rsid w:val="00496AD6"/>
    <w:rsid w:val="004A18D2"/>
    <w:rsid w:val="004A2CDD"/>
    <w:rsid w:val="004B4090"/>
    <w:rsid w:val="004B478C"/>
    <w:rsid w:val="004B5C90"/>
    <w:rsid w:val="004B6171"/>
    <w:rsid w:val="004C0592"/>
    <w:rsid w:val="004C141C"/>
    <w:rsid w:val="004C1E6E"/>
    <w:rsid w:val="004C2963"/>
    <w:rsid w:val="004E11AC"/>
    <w:rsid w:val="004E20DB"/>
    <w:rsid w:val="004E2B77"/>
    <w:rsid w:val="004F0274"/>
    <w:rsid w:val="004F096D"/>
    <w:rsid w:val="004F0E26"/>
    <w:rsid w:val="0050054F"/>
    <w:rsid w:val="00502117"/>
    <w:rsid w:val="00505BE9"/>
    <w:rsid w:val="00510E2D"/>
    <w:rsid w:val="00512C1B"/>
    <w:rsid w:val="00513B9F"/>
    <w:rsid w:val="005223B8"/>
    <w:rsid w:val="00527892"/>
    <w:rsid w:val="0053308F"/>
    <w:rsid w:val="00535B55"/>
    <w:rsid w:val="00543507"/>
    <w:rsid w:val="00545134"/>
    <w:rsid w:val="00547A92"/>
    <w:rsid w:val="00551A6C"/>
    <w:rsid w:val="00553702"/>
    <w:rsid w:val="005538B8"/>
    <w:rsid w:val="0055793D"/>
    <w:rsid w:val="0056005E"/>
    <w:rsid w:val="00560403"/>
    <w:rsid w:val="0056570D"/>
    <w:rsid w:val="00566490"/>
    <w:rsid w:val="00567A9B"/>
    <w:rsid w:val="00570194"/>
    <w:rsid w:val="0057081B"/>
    <w:rsid w:val="0057247A"/>
    <w:rsid w:val="00572A5D"/>
    <w:rsid w:val="00581553"/>
    <w:rsid w:val="005829E0"/>
    <w:rsid w:val="00593BF5"/>
    <w:rsid w:val="005A32F7"/>
    <w:rsid w:val="005A4056"/>
    <w:rsid w:val="005B0685"/>
    <w:rsid w:val="005B415F"/>
    <w:rsid w:val="005C1158"/>
    <w:rsid w:val="005C3879"/>
    <w:rsid w:val="005C3B44"/>
    <w:rsid w:val="005D2617"/>
    <w:rsid w:val="005D4FC5"/>
    <w:rsid w:val="005E4754"/>
    <w:rsid w:val="005E59CE"/>
    <w:rsid w:val="005E62EC"/>
    <w:rsid w:val="005E7CEC"/>
    <w:rsid w:val="005F199E"/>
    <w:rsid w:val="005F2C9F"/>
    <w:rsid w:val="005F4252"/>
    <w:rsid w:val="005F629E"/>
    <w:rsid w:val="00605DF6"/>
    <w:rsid w:val="006077D0"/>
    <w:rsid w:val="00610168"/>
    <w:rsid w:val="00610318"/>
    <w:rsid w:val="00610622"/>
    <w:rsid w:val="006107AC"/>
    <w:rsid w:val="00613254"/>
    <w:rsid w:val="006151B4"/>
    <w:rsid w:val="00616165"/>
    <w:rsid w:val="0062012C"/>
    <w:rsid w:val="00624547"/>
    <w:rsid w:val="00630F6B"/>
    <w:rsid w:val="00633D64"/>
    <w:rsid w:val="00636391"/>
    <w:rsid w:val="006459F3"/>
    <w:rsid w:val="00645DAB"/>
    <w:rsid w:val="0064770B"/>
    <w:rsid w:val="00652DBE"/>
    <w:rsid w:val="00655B45"/>
    <w:rsid w:val="0065701C"/>
    <w:rsid w:val="006572F0"/>
    <w:rsid w:val="006620A6"/>
    <w:rsid w:val="006636F4"/>
    <w:rsid w:val="00674480"/>
    <w:rsid w:val="00676FDB"/>
    <w:rsid w:val="0067754C"/>
    <w:rsid w:val="00681977"/>
    <w:rsid w:val="006865A8"/>
    <w:rsid w:val="00686667"/>
    <w:rsid w:val="006956AB"/>
    <w:rsid w:val="006A48D7"/>
    <w:rsid w:val="006A6FBC"/>
    <w:rsid w:val="006B3AA6"/>
    <w:rsid w:val="006B3C54"/>
    <w:rsid w:val="006B4B27"/>
    <w:rsid w:val="006B6418"/>
    <w:rsid w:val="006B71EB"/>
    <w:rsid w:val="006C299B"/>
    <w:rsid w:val="006C479F"/>
    <w:rsid w:val="006C483F"/>
    <w:rsid w:val="006C5B48"/>
    <w:rsid w:val="006D0F07"/>
    <w:rsid w:val="006D353F"/>
    <w:rsid w:val="006D42B7"/>
    <w:rsid w:val="006E0A27"/>
    <w:rsid w:val="006F0A8F"/>
    <w:rsid w:val="00701793"/>
    <w:rsid w:val="00702930"/>
    <w:rsid w:val="007048C8"/>
    <w:rsid w:val="0070666E"/>
    <w:rsid w:val="007069E4"/>
    <w:rsid w:val="0071088D"/>
    <w:rsid w:val="00714E06"/>
    <w:rsid w:val="00717DB3"/>
    <w:rsid w:val="00721F54"/>
    <w:rsid w:val="00726783"/>
    <w:rsid w:val="00726A59"/>
    <w:rsid w:val="00726B6B"/>
    <w:rsid w:val="00727626"/>
    <w:rsid w:val="007472DF"/>
    <w:rsid w:val="007521DF"/>
    <w:rsid w:val="00762FE9"/>
    <w:rsid w:val="00764241"/>
    <w:rsid w:val="00772D27"/>
    <w:rsid w:val="00780E40"/>
    <w:rsid w:val="00792574"/>
    <w:rsid w:val="007A3370"/>
    <w:rsid w:val="007B18D3"/>
    <w:rsid w:val="007B494A"/>
    <w:rsid w:val="007C24B4"/>
    <w:rsid w:val="007D37B4"/>
    <w:rsid w:val="007E0804"/>
    <w:rsid w:val="007E192C"/>
    <w:rsid w:val="007E29B1"/>
    <w:rsid w:val="007E49D4"/>
    <w:rsid w:val="007F0CC4"/>
    <w:rsid w:val="007F57B6"/>
    <w:rsid w:val="007F65BD"/>
    <w:rsid w:val="0080238D"/>
    <w:rsid w:val="00803737"/>
    <w:rsid w:val="008037E4"/>
    <w:rsid w:val="00815418"/>
    <w:rsid w:val="008243DC"/>
    <w:rsid w:val="00834B99"/>
    <w:rsid w:val="008412F7"/>
    <w:rsid w:val="008430AB"/>
    <w:rsid w:val="00844570"/>
    <w:rsid w:val="00845D19"/>
    <w:rsid w:val="00850681"/>
    <w:rsid w:val="008520B5"/>
    <w:rsid w:val="0085482A"/>
    <w:rsid w:val="00861682"/>
    <w:rsid w:val="00861CCD"/>
    <w:rsid w:val="00861FBB"/>
    <w:rsid w:val="0086292C"/>
    <w:rsid w:val="00867136"/>
    <w:rsid w:val="0086725D"/>
    <w:rsid w:val="00872002"/>
    <w:rsid w:val="008836EA"/>
    <w:rsid w:val="00883EE0"/>
    <w:rsid w:val="00884B7D"/>
    <w:rsid w:val="00884CD3"/>
    <w:rsid w:val="00890495"/>
    <w:rsid w:val="00893792"/>
    <w:rsid w:val="00894779"/>
    <w:rsid w:val="00896248"/>
    <w:rsid w:val="008A0482"/>
    <w:rsid w:val="008A2613"/>
    <w:rsid w:val="008A449C"/>
    <w:rsid w:val="008A5556"/>
    <w:rsid w:val="008A58AB"/>
    <w:rsid w:val="008A61C9"/>
    <w:rsid w:val="008B1774"/>
    <w:rsid w:val="008B1B62"/>
    <w:rsid w:val="008B21DB"/>
    <w:rsid w:val="008B339A"/>
    <w:rsid w:val="008B43BC"/>
    <w:rsid w:val="008C7DDC"/>
    <w:rsid w:val="008D4330"/>
    <w:rsid w:val="008E0893"/>
    <w:rsid w:val="008E2B05"/>
    <w:rsid w:val="008F14EB"/>
    <w:rsid w:val="008F1B03"/>
    <w:rsid w:val="008F290F"/>
    <w:rsid w:val="008F4941"/>
    <w:rsid w:val="008F542D"/>
    <w:rsid w:val="008F62EB"/>
    <w:rsid w:val="008F72FA"/>
    <w:rsid w:val="00902023"/>
    <w:rsid w:val="00904A13"/>
    <w:rsid w:val="0090683C"/>
    <w:rsid w:val="00916AB9"/>
    <w:rsid w:val="00916D07"/>
    <w:rsid w:val="00917325"/>
    <w:rsid w:val="0092122B"/>
    <w:rsid w:val="0092279C"/>
    <w:rsid w:val="00934A63"/>
    <w:rsid w:val="00935026"/>
    <w:rsid w:val="00941AC5"/>
    <w:rsid w:val="009444A7"/>
    <w:rsid w:val="00947A77"/>
    <w:rsid w:val="00956B10"/>
    <w:rsid w:val="00964A10"/>
    <w:rsid w:val="00966173"/>
    <w:rsid w:val="00971778"/>
    <w:rsid w:val="00974473"/>
    <w:rsid w:val="00974EE7"/>
    <w:rsid w:val="00977D3C"/>
    <w:rsid w:val="0098397A"/>
    <w:rsid w:val="009951BB"/>
    <w:rsid w:val="009A03B5"/>
    <w:rsid w:val="009A1F5E"/>
    <w:rsid w:val="009C3D92"/>
    <w:rsid w:val="009C6B31"/>
    <w:rsid w:val="009C7444"/>
    <w:rsid w:val="009D1345"/>
    <w:rsid w:val="009D19B7"/>
    <w:rsid w:val="009D335D"/>
    <w:rsid w:val="009D343A"/>
    <w:rsid w:val="009D6A6A"/>
    <w:rsid w:val="009E14E4"/>
    <w:rsid w:val="009E205F"/>
    <w:rsid w:val="009E73AC"/>
    <w:rsid w:val="009E79C2"/>
    <w:rsid w:val="009F2E8C"/>
    <w:rsid w:val="00A0201E"/>
    <w:rsid w:val="00A05830"/>
    <w:rsid w:val="00A100DD"/>
    <w:rsid w:val="00A13744"/>
    <w:rsid w:val="00A13BD3"/>
    <w:rsid w:val="00A1589C"/>
    <w:rsid w:val="00A220EE"/>
    <w:rsid w:val="00A24218"/>
    <w:rsid w:val="00A24A49"/>
    <w:rsid w:val="00A273CB"/>
    <w:rsid w:val="00A42C89"/>
    <w:rsid w:val="00A44CCF"/>
    <w:rsid w:val="00A45444"/>
    <w:rsid w:val="00A45D78"/>
    <w:rsid w:val="00A64CF4"/>
    <w:rsid w:val="00A652FC"/>
    <w:rsid w:val="00A75EFD"/>
    <w:rsid w:val="00A8090C"/>
    <w:rsid w:val="00A85D73"/>
    <w:rsid w:val="00A86233"/>
    <w:rsid w:val="00A921E3"/>
    <w:rsid w:val="00A93000"/>
    <w:rsid w:val="00A93909"/>
    <w:rsid w:val="00A9468C"/>
    <w:rsid w:val="00A946FB"/>
    <w:rsid w:val="00A95C12"/>
    <w:rsid w:val="00A96E40"/>
    <w:rsid w:val="00AA2C0C"/>
    <w:rsid w:val="00AA2FE6"/>
    <w:rsid w:val="00AB0566"/>
    <w:rsid w:val="00AB1A36"/>
    <w:rsid w:val="00AC26E9"/>
    <w:rsid w:val="00AD0B1D"/>
    <w:rsid w:val="00AD1533"/>
    <w:rsid w:val="00AD3C4F"/>
    <w:rsid w:val="00AD7BD5"/>
    <w:rsid w:val="00AE67D1"/>
    <w:rsid w:val="00AF0A6A"/>
    <w:rsid w:val="00AF101A"/>
    <w:rsid w:val="00B01AFF"/>
    <w:rsid w:val="00B032BB"/>
    <w:rsid w:val="00B068BD"/>
    <w:rsid w:val="00B0696D"/>
    <w:rsid w:val="00B163D4"/>
    <w:rsid w:val="00B1741E"/>
    <w:rsid w:val="00B21C2C"/>
    <w:rsid w:val="00B2264D"/>
    <w:rsid w:val="00B30552"/>
    <w:rsid w:val="00B46FD4"/>
    <w:rsid w:val="00B471A2"/>
    <w:rsid w:val="00B60182"/>
    <w:rsid w:val="00B60985"/>
    <w:rsid w:val="00B62DCA"/>
    <w:rsid w:val="00B64A64"/>
    <w:rsid w:val="00B70A08"/>
    <w:rsid w:val="00B7349C"/>
    <w:rsid w:val="00B74877"/>
    <w:rsid w:val="00B76287"/>
    <w:rsid w:val="00B8488B"/>
    <w:rsid w:val="00B9162E"/>
    <w:rsid w:val="00B927F6"/>
    <w:rsid w:val="00BA03BF"/>
    <w:rsid w:val="00BA36C2"/>
    <w:rsid w:val="00BA39DA"/>
    <w:rsid w:val="00BA5227"/>
    <w:rsid w:val="00BA729E"/>
    <w:rsid w:val="00BB23D2"/>
    <w:rsid w:val="00BB2DC4"/>
    <w:rsid w:val="00BB5A90"/>
    <w:rsid w:val="00BC1FBC"/>
    <w:rsid w:val="00BD1C48"/>
    <w:rsid w:val="00BD4075"/>
    <w:rsid w:val="00BD497C"/>
    <w:rsid w:val="00BD57FA"/>
    <w:rsid w:val="00BD6527"/>
    <w:rsid w:val="00BE6945"/>
    <w:rsid w:val="00C01128"/>
    <w:rsid w:val="00C02D42"/>
    <w:rsid w:val="00C05758"/>
    <w:rsid w:val="00C0702E"/>
    <w:rsid w:val="00C134C5"/>
    <w:rsid w:val="00C176EA"/>
    <w:rsid w:val="00C22F2A"/>
    <w:rsid w:val="00C270F4"/>
    <w:rsid w:val="00C27BDF"/>
    <w:rsid w:val="00C31E9B"/>
    <w:rsid w:val="00C40A68"/>
    <w:rsid w:val="00C4207F"/>
    <w:rsid w:val="00C4418B"/>
    <w:rsid w:val="00C53721"/>
    <w:rsid w:val="00C57E3F"/>
    <w:rsid w:val="00C6231D"/>
    <w:rsid w:val="00C720E0"/>
    <w:rsid w:val="00C72665"/>
    <w:rsid w:val="00C72ABC"/>
    <w:rsid w:val="00C737D6"/>
    <w:rsid w:val="00CA0F35"/>
    <w:rsid w:val="00CA187F"/>
    <w:rsid w:val="00CA6A40"/>
    <w:rsid w:val="00CA780F"/>
    <w:rsid w:val="00CB29ED"/>
    <w:rsid w:val="00CD6490"/>
    <w:rsid w:val="00CD6B41"/>
    <w:rsid w:val="00CD7147"/>
    <w:rsid w:val="00CE1DA3"/>
    <w:rsid w:val="00CE278B"/>
    <w:rsid w:val="00CE2D53"/>
    <w:rsid w:val="00CE3724"/>
    <w:rsid w:val="00CE7EC5"/>
    <w:rsid w:val="00CF03A3"/>
    <w:rsid w:val="00CF0538"/>
    <w:rsid w:val="00CF0F99"/>
    <w:rsid w:val="00CF19C1"/>
    <w:rsid w:val="00CF19EE"/>
    <w:rsid w:val="00CF2DD4"/>
    <w:rsid w:val="00CF6AFB"/>
    <w:rsid w:val="00D01202"/>
    <w:rsid w:val="00D01252"/>
    <w:rsid w:val="00D01791"/>
    <w:rsid w:val="00D04969"/>
    <w:rsid w:val="00D063E5"/>
    <w:rsid w:val="00D073F2"/>
    <w:rsid w:val="00D07BB2"/>
    <w:rsid w:val="00D07EEA"/>
    <w:rsid w:val="00D11091"/>
    <w:rsid w:val="00D14E04"/>
    <w:rsid w:val="00D14FDD"/>
    <w:rsid w:val="00D1565C"/>
    <w:rsid w:val="00D17917"/>
    <w:rsid w:val="00D226E4"/>
    <w:rsid w:val="00D319C0"/>
    <w:rsid w:val="00D32302"/>
    <w:rsid w:val="00D34558"/>
    <w:rsid w:val="00D41D3B"/>
    <w:rsid w:val="00D44DF4"/>
    <w:rsid w:val="00D55594"/>
    <w:rsid w:val="00D60DDC"/>
    <w:rsid w:val="00D707C4"/>
    <w:rsid w:val="00D720B8"/>
    <w:rsid w:val="00D7313F"/>
    <w:rsid w:val="00D7324B"/>
    <w:rsid w:val="00D814AD"/>
    <w:rsid w:val="00D81A33"/>
    <w:rsid w:val="00D85FD4"/>
    <w:rsid w:val="00D92362"/>
    <w:rsid w:val="00DA09E2"/>
    <w:rsid w:val="00DB68A6"/>
    <w:rsid w:val="00DB72DA"/>
    <w:rsid w:val="00DC3652"/>
    <w:rsid w:val="00DC6E98"/>
    <w:rsid w:val="00DD40EE"/>
    <w:rsid w:val="00DE1F09"/>
    <w:rsid w:val="00DE759D"/>
    <w:rsid w:val="00DF30CB"/>
    <w:rsid w:val="00DF5689"/>
    <w:rsid w:val="00E001B2"/>
    <w:rsid w:val="00E012FC"/>
    <w:rsid w:val="00E01448"/>
    <w:rsid w:val="00E02160"/>
    <w:rsid w:val="00E11BA8"/>
    <w:rsid w:val="00E20731"/>
    <w:rsid w:val="00E24381"/>
    <w:rsid w:val="00E3030D"/>
    <w:rsid w:val="00E3086A"/>
    <w:rsid w:val="00E327DA"/>
    <w:rsid w:val="00E35E64"/>
    <w:rsid w:val="00E37E55"/>
    <w:rsid w:val="00E42003"/>
    <w:rsid w:val="00E4432C"/>
    <w:rsid w:val="00E523F0"/>
    <w:rsid w:val="00E53070"/>
    <w:rsid w:val="00E5357F"/>
    <w:rsid w:val="00E547CE"/>
    <w:rsid w:val="00E62BE1"/>
    <w:rsid w:val="00E63240"/>
    <w:rsid w:val="00E71B2F"/>
    <w:rsid w:val="00E72B36"/>
    <w:rsid w:val="00E75CF1"/>
    <w:rsid w:val="00E83E85"/>
    <w:rsid w:val="00E8433D"/>
    <w:rsid w:val="00E879D9"/>
    <w:rsid w:val="00E9214A"/>
    <w:rsid w:val="00E97623"/>
    <w:rsid w:val="00E97BF0"/>
    <w:rsid w:val="00EA7A5E"/>
    <w:rsid w:val="00EA7CD7"/>
    <w:rsid w:val="00EB1E4D"/>
    <w:rsid w:val="00EB3574"/>
    <w:rsid w:val="00EB4B72"/>
    <w:rsid w:val="00EC15CD"/>
    <w:rsid w:val="00EC4C4A"/>
    <w:rsid w:val="00EC4CD5"/>
    <w:rsid w:val="00ED04D0"/>
    <w:rsid w:val="00ED35E1"/>
    <w:rsid w:val="00ED575D"/>
    <w:rsid w:val="00ED7942"/>
    <w:rsid w:val="00EE70CB"/>
    <w:rsid w:val="00EF3343"/>
    <w:rsid w:val="00EF3DFC"/>
    <w:rsid w:val="00EF4922"/>
    <w:rsid w:val="00EF7543"/>
    <w:rsid w:val="00F006E4"/>
    <w:rsid w:val="00F02CFA"/>
    <w:rsid w:val="00F10874"/>
    <w:rsid w:val="00F13E1A"/>
    <w:rsid w:val="00F14899"/>
    <w:rsid w:val="00F23B66"/>
    <w:rsid w:val="00F250E2"/>
    <w:rsid w:val="00F274B5"/>
    <w:rsid w:val="00F304EA"/>
    <w:rsid w:val="00F40853"/>
    <w:rsid w:val="00F44EF1"/>
    <w:rsid w:val="00F46D1C"/>
    <w:rsid w:val="00F5298B"/>
    <w:rsid w:val="00F54114"/>
    <w:rsid w:val="00F54EDB"/>
    <w:rsid w:val="00F55972"/>
    <w:rsid w:val="00F57DDB"/>
    <w:rsid w:val="00F57FF1"/>
    <w:rsid w:val="00F600EF"/>
    <w:rsid w:val="00F63E68"/>
    <w:rsid w:val="00F6678D"/>
    <w:rsid w:val="00F67A9B"/>
    <w:rsid w:val="00F70398"/>
    <w:rsid w:val="00F74C4B"/>
    <w:rsid w:val="00F76B8A"/>
    <w:rsid w:val="00F76BE8"/>
    <w:rsid w:val="00F846F6"/>
    <w:rsid w:val="00F8639E"/>
    <w:rsid w:val="00F926F4"/>
    <w:rsid w:val="00F94A36"/>
    <w:rsid w:val="00F94D8B"/>
    <w:rsid w:val="00FA2EE1"/>
    <w:rsid w:val="00FA4A7D"/>
    <w:rsid w:val="00FA7CB2"/>
    <w:rsid w:val="00FB4577"/>
    <w:rsid w:val="00FB5D7D"/>
    <w:rsid w:val="00FC7367"/>
    <w:rsid w:val="00FC7A1F"/>
    <w:rsid w:val="00FD0F83"/>
    <w:rsid w:val="00FD7011"/>
    <w:rsid w:val="00FE3128"/>
    <w:rsid w:val="00FE4DE1"/>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A5DB"/>
  <w15:docId w15:val="{0E9F35FA-344C-4369-8749-5900513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CF"/>
    <w:pPr>
      <w:overflowPunct w:val="0"/>
      <w:autoSpaceDE w:val="0"/>
      <w:autoSpaceDN w:val="0"/>
      <w:adjustRightInd w:val="0"/>
      <w:textAlignment w:val="baseline"/>
    </w:pPr>
    <w:rPr>
      <w:rFonts w:ascii="Arial" w:eastAsia="Times New Roman" w:hAnsi="Arial" w:cs="Arial"/>
      <w:bCs/>
      <w:iCs/>
      <w:sz w:val="22"/>
    </w:rPr>
  </w:style>
  <w:style w:type="paragraph" w:styleId="Heading1">
    <w:name w:val="heading 1"/>
    <w:basedOn w:val="Normal"/>
    <w:next w:val="Normal"/>
    <w:link w:val="Heading1Char"/>
    <w:uiPriority w:val="9"/>
    <w:qFormat/>
    <w:rsid w:val="00181F6E"/>
    <w:pPr>
      <w:keepNext/>
      <w:keepLines/>
      <w:spacing w:before="480"/>
      <w:outlineLvl w:val="0"/>
    </w:pPr>
    <w:rPr>
      <w:rFonts w:ascii="Cambria" w:hAnsi="Cambria" w:cs="Times New Roman"/>
      <w:b/>
      <w:color w:val="365F91"/>
      <w:sz w:val="28"/>
      <w:szCs w:val="28"/>
    </w:rPr>
  </w:style>
  <w:style w:type="paragraph" w:styleId="Heading2">
    <w:name w:val="heading 2"/>
    <w:basedOn w:val="Normal"/>
    <w:next w:val="Normal"/>
    <w:link w:val="Heading2Char"/>
    <w:uiPriority w:val="9"/>
    <w:semiHidden/>
    <w:unhideWhenUsed/>
    <w:qFormat/>
    <w:rsid w:val="00181F6E"/>
    <w:pPr>
      <w:keepNext/>
      <w:keepLines/>
      <w:spacing w:before="200"/>
      <w:outlineLvl w:val="1"/>
    </w:pPr>
    <w:rPr>
      <w:rFonts w:ascii="Cambria" w:hAnsi="Cambria" w:cs="Times New Roman"/>
      <w:b/>
      <w:color w:val="4F81BD"/>
      <w:sz w:val="26"/>
      <w:szCs w:val="26"/>
    </w:rPr>
  </w:style>
  <w:style w:type="paragraph" w:styleId="Heading3">
    <w:name w:val="heading 3"/>
    <w:basedOn w:val="Normal"/>
    <w:next w:val="Normal"/>
    <w:link w:val="Heading3Char"/>
    <w:unhideWhenUsed/>
    <w:qFormat/>
    <w:rsid w:val="00181F6E"/>
    <w:pPr>
      <w:keepNext/>
      <w:keepLines/>
      <w:spacing w:before="200"/>
      <w:outlineLvl w:val="2"/>
    </w:pPr>
    <w:rPr>
      <w:rFonts w:ascii="Cambria" w:hAnsi="Cambria" w:cs="Times New Roman"/>
      <w:b/>
      <w:color w:val="4F81BD"/>
    </w:rPr>
  </w:style>
  <w:style w:type="paragraph" w:styleId="Heading4">
    <w:name w:val="heading 4"/>
    <w:basedOn w:val="Normal"/>
    <w:next w:val="Normal"/>
    <w:link w:val="Heading4Char"/>
    <w:uiPriority w:val="9"/>
    <w:semiHidden/>
    <w:unhideWhenUsed/>
    <w:qFormat/>
    <w:rsid w:val="00181F6E"/>
    <w:pPr>
      <w:keepNext/>
      <w:keepLines/>
      <w:spacing w:before="200"/>
      <w:outlineLvl w:val="3"/>
    </w:pPr>
    <w:rPr>
      <w:rFonts w:ascii="Cambria" w:hAnsi="Cambria" w:cs="Times New Roman"/>
      <w:b/>
      <w:i/>
      <w:color w:val="4F81BD"/>
    </w:rPr>
  </w:style>
  <w:style w:type="paragraph" w:styleId="Heading5">
    <w:name w:val="heading 5"/>
    <w:basedOn w:val="Normal"/>
    <w:next w:val="Normal"/>
    <w:link w:val="Heading5Char"/>
    <w:uiPriority w:val="9"/>
    <w:unhideWhenUsed/>
    <w:qFormat/>
    <w:rsid w:val="00181F6E"/>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181F6E"/>
    <w:pPr>
      <w:keepNext/>
      <w:keepLines/>
      <w:spacing w:before="200"/>
      <w:outlineLvl w:val="5"/>
    </w:pPr>
    <w:rPr>
      <w:rFonts w:ascii="Cambria" w:hAnsi="Cambria" w:cs="Times New Roman"/>
      <w:i/>
      <w:color w:val="243F60"/>
    </w:rPr>
  </w:style>
  <w:style w:type="paragraph" w:styleId="Heading7">
    <w:name w:val="heading 7"/>
    <w:basedOn w:val="Normal"/>
    <w:next w:val="Normal"/>
    <w:link w:val="Heading7Char"/>
    <w:uiPriority w:val="9"/>
    <w:semiHidden/>
    <w:unhideWhenUsed/>
    <w:qFormat/>
    <w:rsid w:val="00181F6E"/>
    <w:pPr>
      <w:keepNext/>
      <w:keepLines/>
      <w:spacing w:before="200"/>
      <w:outlineLvl w:val="6"/>
    </w:pPr>
    <w:rPr>
      <w:rFonts w:ascii="Cambria" w:hAnsi="Cambria" w:cs="Times New Roman"/>
      <w:i/>
      <w:color w:val="404040"/>
    </w:rPr>
  </w:style>
  <w:style w:type="paragraph" w:styleId="Heading8">
    <w:name w:val="heading 8"/>
    <w:basedOn w:val="Normal"/>
    <w:next w:val="Normal"/>
    <w:link w:val="Heading8Char"/>
    <w:uiPriority w:val="9"/>
    <w:semiHidden/>
    <w:unhideWhenUsed/>
    <w:qFormat/>
    <w:rsid w:val="00181F6E"/>
    <w:pPr>
      <w:keepNext/>
      <w:keepLines/>
      <w:spacing w:before="200"/>
      <w:outlineLvl w:val="7"/>
    </w:pPr>
    <w:rPr>
      <w:rFonts w:ascii="Cambria" w:hAnsi="Cambria" w:cs="Times New Roman"/>
      <w:color w:val="4F81BD"/>
      <w:sz w:val="20"/>
    </w:rPr>
  </w:style>
  <w:style w:type="paragraph" w:styleId="Heading9">
    <w:name w:val="heading 9"/>
    <w:basedOn w:val="Normal"/>
    <w:next w:val="Normal"/>
    <w:link w:val="Heading9Char"/>
    <w:uiPriority w:val="9"/>
    <w:semiHidden/>
    <w:unhideWhenUsed/>
    <w:qFormat/>
    <w:rsid w:val="00181F6E"/>
    <w:pPr>
      <w:keepNext/>
      <w:keepLines/>
      <w:spacing w:before="200"/>
      <w:outlineLvl w:val="8"/>
    </w:pPr>
    <w:rPr>
      <w:rFonts w:ascii="Cambria" w:hAnsi="Cambria"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33D64"/>
    <w:pPr>
      <w:tabs>
        <w:tab w:val="left" w:pos="720"/>
        <w:tab w:val="center" w:pos="4320"/>
        <w:tab w:val="right" w:pos="8640"/>
      </w:tabs>
    </w:pPr>
    <w:rPr>
      <w:b/>
    </w:rPr>
  </w:style>
  <w:style w:type="paragraph" w:styleId="Footer">
    <w:name w:val="footer"/>
    <w:basedOn w:val="Normal"/>
    <w:link w:val="FooterChar"/>
    <w:autoRedefine/>
    <w:uiPriority w:val="99"/>
    <w:rsid w:val="005B0685"/>
    <w:pPr>
      <w:tabs>
        <w:tab w:val="left" w:pos="720"/>
        <w:tab w:val="left" w:pos="4320"/>
        <w:tab w:val="left" w:pos="8640"/>
      </w:tabs>
      <w:jc w:val="right"/>
    </w:pPr>
    <w:rPr>
      <w:sz w:val="16"/>
    </w:rPr>
  </w:style>
  <w:style w:type="character" w:customStyle="1" w:styleId="Heading2Char">
    <w:name w:val="Heading 2 Char"/>
    <w:basedOn w:val="DefaultParagraphFont"/>
    <w:link w:val="Heading2"/>
    <w:uiPriority w:val="9"/>
    <w:semiHidden/>
    <w:rsid w:val="00181F6E"/>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181F6E"/>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181F6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1F6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1F6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1F6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1F6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1F6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81F6E"/>
    <w:rPr>
      <w:b/>
      <w:color w:val="4F81BD"/>
      <w:sz w:val="18"/>
      <w:szCs w:val="18"/>
    </w:rPr>
  </w:style>
  <w:style w:type="paragraph" w:styleId="Title">
    <w:name w:val="Title"/>
    <w:basedOn w:val="Normal"/>
    <w:next w:val="Normal"/>
    <w:link w:val="TitleChar"/>
    <w:uiPriority w:val="10"/>
    <w:qFormat/>
    <w:rsid w:val="00181F6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181F6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1F6E"/>
    <w:pPr>
      <w:numPr>
        <w:ilvl w:val="1"/>
      </w:numPr>
      <w:ind w:left="1440" w:hanging="360"/>
    </w:pPr>
    <w:rPr>
      <w:rFonts w:ascii="Cambria" w:hAnsi="Cambria" w:cs="Times New Roman"/>
      <w:i/>
      <w:color w:val="4F81BD"/>
      <w:spacing w:val="15"/>
      <w:sz w:val="24"/>
      <w:szCs w:val="24"/>
    </w:rPr>
  </w:style>
  <w:style w:type="character" w:customStyle="1" w:styleId="SubtitleChar">
    <w:name w:val="Subtitle Char"/>
    <w:basedOn w:val="DefaultParagraphFont"/>
    <w:link w:val="Subtitle"/>
    <w:uiPriority w:val="11"/>
    <w:rsid w:val="00181F6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rPr>
      <w:sz w:val="22"/>
      <w:szCs w:val="22"/>
      <w:lang w:bidi="en-US"/>
    </w:r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color w:val="000000"/>
    </w:rPr>
  </w:style>
  <w:style w:type="character" w:customStyle="1" w:styleId="QuoteChar">
    <w:name w:val="Quote Char"/>
    <w:basedOn w:val="DefaultParagraphFont"/>
    <w:link w:val="Quote"/>
    <w:uiPriority w:val="29"/>
    <w:rsid w:val="00181F6E"/>
    <w:rPr>
      <w:i/>
      <w:iCs/>
      <w:color w:val="000000"/>
    </w:rPr>
  </w:style>
  <w:style w:type="paragraph" w:styleId="IntenseQuote">
    <w:name w:val="Intense Quote"/>
    <w:basedOn w:val="Normal"/>
    <w:next w:val="Normal"/>
    <w:link w:val="IntenseQuoteChar"/>
    <w:uiPriority w:val="30"/>
    <w:qFormat/>
    <w:rsid w:val="00181F6E"/>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181F6E"/>
    <w:rPr>
      <w:b/>
      <w:bCs/>
      <w:i/>
      <w:iCs/>
      <w:color w:val="4F81BD"/>
    </w:rPr>
  </w:style>
  <w:style w:type="character" w:styleId="SubtleEmphasis">
    <w:name w:val="Subtle Emphasis"/>
    <w:basedOn w:val="DefaultParagraphFont"/>
    <w:uiPriority w:val="19"/>
    <w:qFormat/>
    <w:rsid w:val="00181F6E"/>
    <w:rPr>
      <w:i/>
      <w:iCs/>
      <w:color w:val="808080"/>
    </w:rPr>
  </w:style>
  <w:style w:type="character" w:styleId="IntenseEmphasis">
    <w:name w:val="Intense Emphasis"/>
    <w:basedOn w:val="DefaultParagraphFont"/>
    <w:uiPriority w:val="21"/>
    <w:qFormat/>
    <w:rsid w:val="00181F6E"/>
    <w:rPr>
      <w:b/>
      <w:bCs/>
      <w:i/>
      <w:iCs/>
      <w:color w:val="4F81BD"/>
    </w:rPr>
  </w:style>
  <w:style w:type="character" w:styleId="SubtleReference">
    <w:name w:val="Subtle Reference"/>
    <w:basedOn w:val="DefaultParagraphFont"/>
    <w:uiPriority w:val="31"/>
    <w:qFormat/>
    <w:rsid w:val="00181F6E"/>
    <w:rPr>
      <w:smallCaps/>
      <w:color w:val="C0504D"/>
      <w:u w:val="single"/>
    </w:rPr>
  </w:style>
  <w:style w:type="character" w:styleId="IntenseReference">
    <w:name w:val="Intense Reference"/>
    <w:basedOn w:val="DefaultParagraphFont"/>
    <w:uiPriority w:val="32"/>
    <w:qFormat/>
    <w:rsid w:val="00181F6E"/>
    <w:rPr>
      <w:b/>
      <w:bCs/>
      <w:smallCaps/>
      <w:color w:val="C0504D"/>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633D64"/>
    <w:rPr>
      <w:rFonts w:ascii="Arial" w:hAnsi="Arial" w:cs="Arial"/>
      <w:b/>
    </w:rPr>
  </w:style>
  <w:style w:type="paragraph" w:styleId="BalloonText">
    <w:name w:val="Balloon Text"/>
    <w:basedOn w:val="Normal"/>
    <w:link w:val="BalloonTextChar"/>
    <w:rsid w:val="00616165"/>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5B0685"/>
    <w:rPr>
      <w:rFonts w:ascii="Arial" w:eastAsia="Times New Roman" w:hAnsi="Arial" w:cs="Arial"/>
      <w:bCs/>
      <w:iCs/>
      <w:sz w:val="16"/>
    </w:rPr>
  </w:style>
  <w:style w:type="paragraph" w:styleId="EnvelopeReturn">
    <w:name w:val="envelope return"/>
    <w:basedOn w:val="Normal"/>
    <w:rsid w:val="002F706B"/>
    <w:rPr>
      <w:rFonts w:ascii="Cambria" w:hAnsi="Cambria" w:cs="Times New Roman"/>
      <w:sz w:val="20"/>
    </w:rPr>
  </w:style>
  <w:style w:type="paragraph" w:styleId="EnvelopeAddress">
    <w:name w:val="envelope address"/>
    <w:basedOn w:val="Normal"/>
    <w:rsid w:val="002F706B"/>
    <w:pPr>
      <w:framePr w:w="7920" w:h="1980" w:hRule="exact" w:hSpace="180" w:wrap="auto" w:hAnchor="page" w:xAlign="center" w:yAlign="bottom"/>
      <w:ind w:left="2880"/>
    </w:pPr>
    <w:rPr>
      <w:rFonts w:ascii="Cambria" w:hAnsi="Cambria" w:cs="Times New Roman"/>
      <w:sz w:val="24"/>
      <w:szCs w:val="24"/>
    </w:rPr>
  </w:style>
  <w:style w:type="paragraph" w:styleId="BodyText">
    <w:name w:val="Body Text"/>
    <w:basedOn w:val="Normal"/>
    <w:link w:val="BodyTextChar"/>
    <w:rsid w:val="00151B99"/>
    <w:pPr>
      <w:jc w:val="center"/>
    </w:pPr>
  </w:style>
  <w:style w:type="character" w:customStyle="1" w:styleId="BodyTextChar">
    <w:name w:val="Body Text Char"/>
    <w:basedOn w:val="DefaultParagraphFont"/>
    <w:link w:val="BodyText"/>
    <w:rsid w:val="00151B99"/>
    <w:rPr>
      <w:rFonts w:ascii="Arial" w:eastAsia="Times New Roman" w:hAnsi="Arial" w:cs="Arial"/>
      <w:bCs/>
      <w:iCs/>
      <w:sz w:val="22"/>
    </w:rPr>
  </w:style>
  <w:style w:type="paragraph" w:customStyle="1" w:styleId="Default">
    <w:name w:val="Default"/>
    <w:rsid w:val="009C3D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53176">
      <w:bodyDiv w:val="1"/>
      <w:marLeft w:val="0"/>
      <w:marRight w:val="0"/>
      <w:marTop w:val="0"/>
      <w:marBottom w:val="0"/>
      <w:divBdr>
        <w:top w:val="none" w:sz="0" w:space="0" w:color="auto"/>
        <w:left w:val="none" w:sz="0" w:space="0" w:color="auto"/>
        <w:bottom w:val="none" w:sz="0" w:space="0" w:color="auto"/>
        <w:right w:val="none" w:sz="0" w:space="0" w:color="auto"/>
      </w:divBdr>
    </w:div>
    <w:div w:id="14533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ntOrder xmlns="d48bccdd-9d79-4ff7-8c48-7ea1ac9c084a" xsi:nil="true"/>
    <Number xmlns="d48bccdd-9d79-4ff7-8c48-7ea1ac9c084a" xsi:nil="true"/>
    <SharedWithUsers xmlns="c1cf9bbc-61a0-48a2-ac17-6c71eb332d2b">
      <UserInfo>
        <DisplayName>Kirkham, Alice</DisplayName>
        <AccountId>42</AccountId>
        <AccountType/>
      </UserInfo>
      <UserInfo>
        <DisplayName>Shahalirasaf, Narjes</DisplayName>
        <AccountId>40</AccountId>
        <AccountType/>
      </UserInfo>
    </SharedWithUsers>
    <lcf76f155ced4ddcb4097134ff3c332f xmlns="d48bccdd-9d79-4ff7-8c48-7ea1ac9c084a">
      <Terms xmlns="http://schemas.microsoft.com/office/infopath/2007/PartnerControls"/>
    </lcf76f155ced4ddcb4097134ff3c332f>
    <TaxCatchAll xmlns="c1cf9bbc-61a0-48a2-ac17-6c71eb332d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7068CF4605047904B56A96DAF20C2" ma:contentTypeVersion="17" ma:contentTypeDescription="Create a new document." ma:contentTypeScope="" ma:versionID="30b12072343de68f8c8c45506fea1f6c">
  <xsd:schema xmlns:xsd="http://www.w3.org/2001/XMLSchema" xmlns:xs="http://www.w3.org/2001/XMLSchema" xmlns:p="http://schemas.microsoft.com/office/2006/metadata/properties" xmlns:ns2="d48bccdd-9d79-4ff7-8c48-7ea1ac9c084a" xmlns:ns3="c1cf9bbc-61a0-48a2-ac17-6c71eb332d2b" targetNamespace="http://schemas.microsoft.com/office/2006/metadata/properties" ma:root="true" ma:fieldsID="71a330df28ad70b0f06efeaf714e1a00" ns2:_="" ns3:_="">
    <xsd:import namespace="d48bccdd-9d79-4ff7-8c48-7ea1ac9c084a"/>
    <xsd:import namespace="c1cf9bbc-61a0-48a2-ac17-6c71eb332d2b"/>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element ref="ns2:PrintOrder" minOccurs="0"/>
                <xsd:element ref="ns2:MediaServiceLocation"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bccdd-9d79-4ff7-8c48-7ea1ac9c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1e71f10-7d85-4a8f-84e3-08ec610e8d2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intOrder" ma:index="20" nillable="true" ma:displayName="Print Order" ma:decimals="0" ma:format="Dropdown" ma:internalName="PrintOrder" ma:percentage="FALSE">
      <xsd:simpleType>
        <xsd:restriction base="dms:Number"/>
      </xsd:simpleType>
    </xsd:element>
    <xsd:element name="MediaServiceLocation" ma:index="21" nillable="true" ma:displayName="Location" ma:description="" ma:indexed="true" ma:internalName="MediaServiceLocation" ma:readOnly="true">
      <xsd:simpleType>
        <xsd:restriction base="dms:Text"/>
      </xsd:simpleType>
    </xsd:element>
    <xsd:element name="Number" ma:index="22" nillable="true" ma:displayName="Number" ma:format="Dropdown" ma:internalNam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f9bbc-61a0-48a2-ac17-6c71eb332d2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cb6d3b5-e185-4215-8320-82b7c7dd3f41}" ma:internalName="TaxCatchAll" ma:showField="CatchAllData" ma:web="c1cf9bbc-61a0-48a2-ac17-6c71eb332d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4618-E1D5-4265-B65A-29F218F0E3A9}">
  <ds:schemaRefs>
    <ds:schemaRef ds:uri="http://schemas.microsoft.com/office/2006/metadata/properties"/>
    <ds:schemaRef ds:uri="http://schemas.microsoft.com/office/infopath/2007/PartnerControls"/>
    <ds:schemaRef ds:uri="d48bccdd-9d79-4ff7-8c48-7ea1ac9c084a"/>
    <ds:schemaRef ds:uri="c1cf9bbc-61a0-48a2-ac17-6c71eb332d2b"/>
  </ds:schemaRefs>
</ds:datastoreItem>
</file>

<file path=customXml/itemProps2.xml><?xml version="1.0" encoding="utf-8"?>
<ds:datastoreItem xmlns:ds="http://schemas.openxmlformats.org/officeDocument/2006/customXml" ds:itemID="{1EC9077B-8D23-4016-91D0-FD43CD5D18F4}">
  <ds:schemaRefs>
    <ds:schemaRef ds:uri="http://schemas.microsoft.com/sharepoint/v3/contenttype/forms"/>
  </ds:schemaRefs>
</ds:datastoreItem>
</file>

<file path=customXml/itemProps3.xml><?xml version="1.0" encoding="utf-8"?>
<ds:datastoreItem xmlns:ds="http://schemas.openxmlformats.org/officeDocument/2006/customXml" ds:itemID="{7444F3E8-CC63-44B8-A31A-311CDCB68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bccdd-9d79-4ff7-8c48-7ea1ac9c084a"/>
    <ds:schemaRef ds:uri="c1cf9bbc-61a0-48a2-ac17-6c71eb332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6F479-8F20-4AC1-A921-6EAFC781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2526</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Kidd</dc:creator>
  <cp:lastModifiedBy>Kirkham, Alice</cp:lastModifiedBy>
  <cp:revision>11</cp:revision>
  <cp:lastPrinted>2016-09-23T16:11:00Z</cp:lastPrinted>
  <dcterms:created xsi:type="dcterms:W3CDTF">2023-06-19T21:13:00Z</dcterms:created>
  <dcterms:modified xsi:type="dcterms:W3CDTF">2023-06-20T17:52:00Z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3f2dd1ff6157e45705420681589d5d7b8ccbe8ad8a64c09680b20e339e644bb4</vt:lpwstr>
  </property>
  <property fmtid="{D5CDD505-2E9C-101B-9397-08002B2CF9AE}" pid="4" name="ContentTypeId">
    <vt:lpwstr>0x0101006877068CF4605047904B56A96DAF20C2</vt:lpwstr>
  </property>
  <property fmtid="{D5CDD505-2E9C-101B-9397-08002B2CF9AE}" pid="5" name="MediaServiceImageTags">
    <vt:lpwstr/>
  </property>
</Properties>
</file>